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CFE4" w14:textId="64A8ACA0" w:rsidR="0027112D" w:rsidRPr="00107130" w:rsidRDefault="0027112D" w:rsidP="00B4344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07130">
        <w:rPr>
          <w:rFonts w:cstheme="minorHAnsi"/>
          <w:b/>
          <w:bCs/>
          <w:sz w:val="24"/>
          <w:szCs w:val="24"/>
        </w:rPr>
        <w:t>Patogeneza bakterijskih infekcija</w:t>
      </w:r>
    </w:p>
    <w:p w14:paraId="0A04094E" w14:textId="6AEAFB9F" w:rsidR="0027112D" w:rsidRPr="00107130" w:rsidRDefault="0027112D" w:rsidP="00B4344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07130">
        <w:rPr>
          <w:rFonts w:cstheme="minorHAnsi"/>
          <w:b/>
          <w:bCs/>
          <w:sz w:val="24"/>
          <w:szCs w:val="24"/>
        </w:rPr>
        <w:t>Josipa Pečnik</w:t>
      </w:r>
    </w:p>
    <w:p w14:paraId="365AE3FD" w14:textId="367A39B1" w:rsidR="00B43441" w:rsidRDefault="005661B5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 w:rsidRPr="004E0C38">
        <w:rPr>
          <w:rFonts w:cstheme="minorHAnsi"/>
          <w:sz w:val="24"/>
          <w:szCs w:val="24"/>
        </w:rPr>
        <w:t>Bakterije su mikroorganizmi s velikom sposobnošću prilagod</w:t>
      </w:r>
      <w:r w:rsidR="00C52B14" w:rsidRPr="004E0C38">
        <w:rPr>
          <w:rFonts w:cstheme="minorHAnsi"/>
          <w:sz w:val="24"/>
          <w:szCs w:val="24"/>
        </w:rPr>
        <w:t>iti se</w:t>
      </w:r>
      <w:r w:rsidRPr="004E0C38">
        <w:rPr>
          <w:rFonts w:cstheme="minorHAnsi"/>
          <w:sz w:val="24"/>
          <w:szCs w:val="24"/>
        </w:rPr>
        <w:t xml:space="preserve"> na život u različitim staništima, uključujući i tkiva živih organizama. Njihova sposobnost da prodru u tkiva domaćina i izazovu upalne reakcije ključna je u patogenezi. </w:t>
      </w:r>
      <w:r w:rsidR="00C52B14" w:rsidRPr="004E0C38">
        <w:rPr>
          <w:rFonts w:cstheme="minorHAnsi"/>
          <w:sz w:val="24"/>
          <w:szCs w:val="24"/>
        </w:rPr>
        <w:t xml:space="preserve">Iako se za bakterije često govori sa strahom u glasu, </w:t>
      </w:r>
      <w:r w:rsidR="00E73AD2" w:rsidRPr="004E0C38">
        <w:rPr>
          <w:rFonts w:cstheme="minorHAnsi"/>
          <w:sz w:val="24"/>
          <w:szCs w:val="24"/>
        </w:rPr>
        <w:t>tek</w:t>
      </w:r>
      <w:r w:rsidR="00C52B14" w:rsidRPr="004E0C38">
        <w:rPr>
          <w:rFonts w:cstheme="minorHAnsi"/>
          <w:sz w:val="24"/>
          <w:szCs w:val="24"/>
        </w:rPr>
        <w:t xml:space="preserve"> oko 5% </w:t>
      </w:r>
      <w:r w:rsidR="00E73AD2" w:rsidRPr="004E0C38">
        <w:rPr>
          <w:rFonts w:cstheme="minorHAnsi"/>
          <w:sz w:val="24"/>
          <w:szCs w:val="24"/>
        </w:rPr>
        <w:t>bakterija</w:t>
      </w:r>
      <w:r w:rsidR="00C52B14" w:rsidRPr="004E0C38">
        <w:rPr>
          <w:rFonts w:cstheme="minorHAnsi"/>
          <w:sz w:val="24"/>
          <w:szCs w:val="24"/>
        </w:rPr>
        <w:t xml:space="preserve"> izazivaju bo</w:t>
      </w:r>
      <w:r w:rsidR="00E73AD2" w:rsidRPr="004E0C38">
        <w:rPr>
          <w:rFonts w:cstheme="minorHAnsi"/>
          <w:sz w:val="24"/>
          <w:szCs w:val="24"/>
        </w:rPr>
        <w:t>l</w:t>
      </w:r>
      <w:r w:rsidR="00C52B14" w:rsidRPr="004E0C38">
        <w:rPr>
          <w:rFonts w:cstheme="minorHAnsi"/>
          <w:sz w:val="24"/>
          <w:szCs w:val="24"/>
        </w:rPr>
        <w:t xml:space="preserve">est. </w:t>
      </w:r>
      <w:r w:rsidR="00E73AD2" w:rsidRPr="004E0C38">
        <w:rPr>
          <w:rFonts w:cstheme="minorHAnsi"/>
          <w:sz w:val="24"/>
          <w:szCs w:val="24"/>
        </w:rPr>
        <w:t>Razlikujemo bakterije mikrobiote koje uzrokuju bolest unosom u inače sterilna tkiva, patogene (egzogene) bakterije koje posjeduju mehanizme poticanja vlastitog rasta na štetu domaćina te oportunističke bakterije (uglavnom endogene) koje uzrokuju bolest samo u „povoljnim“ uvjetima.</w:t>
      </w:r>
    </w:p>
    <w:p w14:paraId="2D1CBA77" w14:textId="0FE338BF" w:rsidR="000B3893" w:rsidRDefault="00C52B14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 w:rsidRPr="004E0C38">
        <w:rPr>
          <w:rFonts w:cstheme="minorHAnsi"/>
          <w:sz w:val="24"/>
          <w:szCs w:val="24"/>
        </w:rPr>
        <w:t xml:space="preserve">Bakterije naseljavaju staništa u kojima pronalaze toplinu, vlagu i hranu budući da su im ti faktori nužni za preživljavanje. Kako bi se same bakterije uspjele zadržati u okolišu moraju posjedovati niz značajki kojima </w:t>
      </w:r>
      <w:r w:rsidR="00E73AD2" w:rsidRPr="004E0C38">
        <w:rPr>
          <w:rFonts w:cstheme="minorHAnsi"/>
          <w:sz w:val="24"/>
          <w:szCs w:val="24"/>
        </w:rPr>
        <w:t>izbjegavaju imunosni odgovor domaćina, koriste dostupnu hranu, prodiru u novi okoliš i slično. Ove značajke bakterija, ali i nusprodukti bakterijskog metabolizma uzrokuju oštećenja i bolest domaćina. Dakle, sama bolest rezultat je oštećenja ili gubitka funkcije tkiva ili organa. Ona može biti posljedica direktnog djelovanja bakterija (lokaln</w:t>
      </w:r>
      <w:r w:rsidR="004E0C38" w:rsidRPr="004E0C38">
        <w:rPr>
          <w:rFonts w:cstheme="minorHAnsi"/>
          <w:sz w:val="24"/>
          <w:szCs w:val="24"/>
        </w:rPr>
        <w:t>a</w:t>
      </w:r>
      <w:r w:rsidR="00E73AD2" w:rsidRPr="004E0C38">
        <w:rPr>
          <w:rFonts w:cstheme="minorHAnsi"/>
          <w:sz w:val="24"/>
          <w:szCs w:val="24"/>
        </w:rPr>
        <w:t xml:space="preserve"> oštećenja, sistemična patogeneza) ili posljedica djelovanja komponenti imunosnog sustava- imunopatogeneza.</w:t>
      </w:r>
      <w:r w:rsidR="004E0C38" w:rsidRPr="004E0C38">
        <w:rPr>
          <w:rFonts w:cstheme="minorHAnsi"/>
          <w:sz w:val="24"/>
          <w:szCs w:val="24"/>
        </w:rPr>
        <w:t xml:space="preserve"> Kada se priča o patogenezi bitno je naglasiti da je patogeneza sama sposobnost izazivanja bolesti, dok je virulencija mjera patogenosti mikroorganizma. Virulencija se može iskazati i kvantitativno. Razlikujemo LD50 </w:t>
      </w:r>
      <w:r w:rsidR="00681511" w:rsidRPr="00681511">
        <w:rPr>
          <w:rFonts w:cstheme="minorHAnsi"/>
          <w:sz w:val="24"/>
          <w:szCs w:val="24"/>
        </w:rPr>
        <w:t>letaln</w:t>
      </w:r>
      <w:r w:rsidR="004E0C38" w:rsidRPr="004E0C38">
        <w:rPr>
          <w:rFonts w:cstheme="minorHAnsi"/>
          <w:sz w:val="24"/>
          <w:szCs w:val="24"/>
        </w:rPr>
        <w:t>u</w:t>
      </w:r>
      <w:r w:rsidR="00681511" w:rsidRPr="00681511">
        <w:rPr>
          <w:rFonts w:cstheme="minorHAnsi"/>
          <w:sz w:val="24"/>
          <w:szCs w:val="24"/>
        </w:rPr>
        <w:t xml:space="preserve"> do</w:t>
      </w:r>
      <w:r w:rsidR="004E0C38" w:rsidRPr="004E0C38">
        <w:rPr>
          <w:rFonts w:cstheme="minorHAnsi"/>
          <w:sz w:val="24"/>
          <w:szCs w:val="24"/>
        </w:rPr>
        <w:t xml:space="preserve">zu- </w:t>
      </w:r>
      <w:r w:rsidR="00681511" w:rsidRPr="00681511">
        <w:rPr>
          <w:rFonts w:cstheme="minorHAnsi"/>
          <w:sz w:val="24"/>
          <w:szCs w:val="24"/>
        </w:rPr>
        <w:t>broj mikroorganizama neophodan da izazove smrt u 50% inficiranih o</w:t>
      </w:r>
      <w:r w:rsidR="004E0C38" w:rsidRPr="004E0C38">
        <w:rPr>
          <w:rFonts w:cstheme="minorHAnsi"/>
          <w:sz w:val="24"/>
          <w:szCs w:val="24"/>
        </w:rPr>
        <w:t>rganizama te I</w:t>
      </w:r>
      <w:r w:rsidR="00681511" w:rsidRPr="00681511">
        <w:rPr>
          <w:rFonts w:cstheme="minorHAnsi"/>
          <w:sz w:val="24"/>
          <w:szCs w:val="24"/>
        </w:rPr>
        <w:t>D50</w:t>
      </w:r>
      <w:r w:rsidR="004E0C38" w:rsidRPr="004E0C38">
        <w:rPr>
          <w:rFonts w:cstheme="minorHAnsi"/>
          <w:sz w:val="24"/>
          <w:szCs w:val="24"/>
        </w:rPr>
        <w:t xml:space="preserve"> </w:t>
      </w:r>
      <w:r w:rsidR="00681511" w:rsidRPr="00681511">
        <w:rPr>
          <w:rFonts w:cstheme="minorHAnsi"/>
          <w:sz w:val="24"/>
          <w:szCs w:val="24"/>
        </w:rPr>
        <w:t>infektivn</w:t>
      </w:r>
      <w:r w:rsidR="004E0C38" w:rsidRPr="004E0C38">
        <w:rPr>
          <w:rFonts w:cstheme="minorHAnsi"/>
          <w:sz w:val="24"/>
          <w:szCs w:val="24"/>
        </w:rPr>
        <w:t>u</w:t>
      </w:r>
      <w:r w:rsidR="00681511" w:rsidRPr="00681511">
        <w:rPr>
          <w:rFonts w:cstheme="minorHAnsi"/>
          <w:sz w:val="24"/>
          <w:szCs w:val="24"/>
        </w:rPr>
        <w:t xml:space="preserve"> doz</w:t>
      </w:r>
      <w:r w:rsidR="004E0C38" w:rsidRPr="004E0C38">
        <w:rPr>
          <w:rFonts w:cstheme="minorHAnsi"/>
          <w:sz w:val="24"/>
          <w:szCs w:val="24"/>
        </w:rPr>
        <w:t>u</w:t>
      </w:r>
      <w:r w:rsidR="00681511" w:rsidRPr="00681511">
        <w:rPr>
          <w:rFonts w:cstheme="minorHAnsi"/>
          <w:sz w:val="24"/>
          <w:szCs w:val="24"/>
        </w:rPr>
        <w:t xml:space="preserve"> </w:t>
      </w:r>
      <w:r w:rsidR="004E0C38" w:rsidRPr="004E0C38">
        <w:rPr>
          <w:rFonts w:cstheme="minorHAnsi"/>
          <w:sz w:val="24"/>
          <w:szCs w:val="24"/>
        </w:rPr>
        <w:t xml:space="preserve">- </w:t>
      </w:r>
      <w:r w:rsidR="00681511" w:rsidRPr="00681511">
        <w:rPr>
          <w:rFonts w:cstheme="minorHAnsi"/>
          <w:sz w:val="24"/>
          <w:szCs w:val="24"/>
        </w:rPr>
        <w:t>broj mikroorganizama neophodan da izazove infekciju u 50% slučajev</w:t>
      </w:r>
      <w:r w:rsidR="004E0C38" w:rsidRPr="004E0C38">
        <w:rPr>
          <w:rFonts w:cstheme="minorHAnsi"/>
          <w:sz w:val="24"/>
          <w:szCs w:val="24"/>
        </w:rPr>
        <w:t>a. Sama infektivna doza je uvijek varijabilna</w:t>
      </w:r>
      <w:r w:rsidR="00107130">
        <w:rPr>
          <w:rFonts w:cstheme="minorHAnsi"/>
          <w:sz w:val="24"/>
          <w:szCs w:val="24"/>
        </w:rPr>
        <w:t>. D</w:t>
      </w:r>
      <w:r w:rsidR="004E0C38" w:rsidRPr="004E0C38">
        <w:rPr>
          <w:rFonts w:cstheme="minorHAnsi"/>
          <w:sz w:val="24"/>
          <w:szCs w:val="24"/>
        </w:rPr>
        <w:t>ok je u organizam potrebno unijeti 10</w:t>
      </w:r>
      <w:r w:rsidR="004E0C38" w:rsidRPr="004E0C38">
        <w:rPr>
          <w:rFonts w:cstheme="minorHAnsi"/>
          <w:sz w:val="24"/>
          <w:szCs w:val="24"/>
          <w:vertAlign w:val="superscript"/>
        </w:rPr>
        <w:t>6</w:t>
      </w:r>
      <w:r w:rsidR="004E0C38" w:rsidRPr="004E0C38">
        <w:rPr>
          <w:rFonts w:cstheme="minorHAnsi"/>
          <w:sz w:val="24"/>
          <w:szCs w:val="24"/>
        </w:rPr>
        <w:t xml:space="preserve"> salmonele da bi došlo do infekcije, bakterijske vrste šigele potrebno je</w:t>
      </w:r>
      <w:r w:rsidR="00107130">
        <w:rPr>
          <w:rFonts w:cstheme="minorHAnsi"/>
          <w:sz w:val="24"/>
          <w:szCs w:val="24"/>
        </w:rPr>
        <w:t xml:space="preserve"> unijeti</w:t>
      </w:r>
      <w:r w:rsidR="004E0C38" w:rsidRPr="004E0C38">
        <w:rPr>
          <w:rFonts w:cstheme="minorHAnsi"/>
          <w:sz w:val="24"/>
          <w:szCs w:val="24"/>
        </w:rPr>
        <w:t xml:space="preserve"> manje od 200. </w:t>
      </w:r>
    </w:p>
    <w:p w14:paraId="6712839C" w14:textId="77777777" w:rsidR="000B3893" w:rsidRDefault="004E0C38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 w:rsidRPr="004E0C38">
        <w:rPr>
          <w:rFonts w:cstheme="minorHAnsi"/>
          <w:sz w:val="24"/>
          <w:szCs w:val="24"/>
        </w:rPr>
        <w:t xml:space="preserve">Neki od glavnih čimbenika bakterijske virulencije su sposobnost adherencije, produkcija toksina i enzima, bakterijska pokretnost i invazivnost,  prisutnost kapsule i siderofora, rezistencija na baktericidnu aktivnost seruma te mnoge druge. </w:t>
      </w:r>
    </w:p>
    <w:p w14:paraId="30613B04" w14:textId="33FF648C" w:rsidR="000B3893" w:rsidRDefault="00A842D9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Adhezija ili pričvršćivanje bakterije na sluznicu sprječava fiziološku </w:t>
      </w:r>
      <w:r w:rsidR="00B43441">
        <w:rPr>
          <w:rFonts w:cstheme="minorHAnsi"/>
          <w:sz w:val="24"/>
          <w:szCs w:val="24"/>
        </w:rPr>
        <w:t>eliminaciju</w:t>
      </w:r>
      <w:r>
        <w:rPr>
          <w:rFonts w:cstheme="minorHAnsi"/>
          <w:sz w:val="24"/>
          <w:szCs w:val="24"/>
        </w:rPr>
        <w:t xml:space="preserve"> bakterije te </w:t>
      </w:r>
      <w:r w:rsidR="00D506B0">
        <w:rPr>
          <w:rFonts w:cstheme="minorHAnsi"/>
          <w:sz w:val="24"/>
          <w:szCs w:val="24"/>
        </w:rPr>
        <w:t xml:space="preserve">tako </w:t>
      </w:r>
      <w:r>
        <w:rPr>
          <w:rFonts w:cstheme="minorHAnsi"/>
          <w:sz w:val="24"/>
          <w:szCs w:val="24"/>
        </w:rPr>
        <w:t>omogućuju kolonizaciju tkiva. Bakterije koje adheriraju na površinu</w:t>
      </w:r>
      <w:r w:rsidR="00D506B0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 xml:space="preserve">  pomoću sluzi (glikokaliksa) stvaraju biofilm. Biofilm je zajednica mikroorganizama vezana za površinu supstrata koja bakterijama omogućuje uspješnije kolonizaciju i zaštitu od imunosnog odgovora i djelovanja antibiotika. Stvaranje biofilma povezuje se s kroničnim infekcijama poput </w:t>
      </w:r>
      <w:r w:rsidR="00B43441">
        <w:rPr>
          <w:rFonts w:cstheme="minorHAnsi"/>
          <w:sz w:val="24"/>
          <w:szCs w:val="24"/>
        </w:rPr>
        <w:t>kroničnog</w:t>
      </w:r>
      <w:r>
        <w:rPr>
          <w:rFonts w:cstheme="minorHAnsi"/>
          <w:sz w:val="24"/>
          <w:szCs w:val="24"/>
        </w:rPr>
        <w:t xml:space="preserve"> </w:t>
      </w:r>
      <w:r w:rsidR="00B43441">
        <w:rPr>
          <w:rFonts w:cstheme="minorHAnsi"/>
          <w:sz w:val="24"/>
          <w:szCs w:val="24"/>
        </w:rPr>
        <w:t>prostatitisa</w:t>
      </w:r>
      <w:r>
        <w:rPr>
          <w:rFonts w:cstheme="minorHAnsi"/>
          <w:sz w:val="24"/>
          <w:szCs w:val="24"/>
        </w:rPr>
        <w:t xml:space="preserve"> i bakterijske vaginoze. </w:t>
      </w:r>
    </w:p>
    <w:p w14:paraId="17C720A1" w14:textId="02FF2251" w:rsidR="00107130" w:rsidRDefault="00A842D9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Bakterije svojim metaboliz</w:t>
      </w:r>
      <w:r w:rsidR="000B3893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om također izlučuju tvari koje su za tijelo domaćina toksične. Sami bakterijski toksini direktno oštećuju tkiva, potiču razgradnju tkiva te izrazito stimuliraju imunosni odgovor. Tako razlikujemo bakterijske egzotoksine i endotoskine. Egzotoksini su proteini koje proizvode gram pozitivne i gram negativne bakterije, on</w:t>
      </w:r>
      <w:r w:rsidR="0010713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vezanjem na receptor uzrokuju smrt stanice.</w:t>
      </w:r>
      <w:r w:rsidR="00B43441">
        <w:rPr>
          <w:rFonts w:cstheme="minorHAnsi"/>
          <w:sz w:val="24"/>
          <w:szCs w:val="24"/>
        </w:rPr>
        <w:t xml:space="preserve"> Egzotoksini su dimerni toksini te se razlikuje podjedinica A (</w:t>
      </w:r>
      <w:r w:rsidR="00B43441">
        <w:rPr>
          <w:rFonts w:cstheme="minorHAnsi"/>
          <w:i/>
          <w:iCs/>
          <w:sz w:val="24"/>
          <w:szCs w:val="24"/>
        </w:rPr>
        <w:t>action</w:t>
      </w:r>
      <w:r w:rsidR="00B43441">
        <w:rPr>
          <w:rFonts w:cstheme="minorHAnsi"/>
          <w:sz w:val="24"/>
          <w:szCs w:val="24"/>
        </w:rPr>
        <w:t>) – ona ulazi u stanicu i potiče oštećenje, te B (</w:t>
      </w:r>
      <w:r w:rsidR="00B43441">
        <w:rPr>
          <w:rFonts w:cstheme="minorHAnsi"/>
          <w:i/>
          <w:iCs/>
          <w:sz w:val="24"/>
          <w:szCs w:val="24"/>
        </w:rPr>
        <w:t>binding</w:t>
      </w:r>
      <w:r w:rsidR="00B43441">
        <w:rPr>
          <w:rFonts w:cstheme="minorHAnsi"/>
          <w:sz w:val="24"/>
          <w:szCs w:val="24"/>
        </w:rPr>
        <w:t xml:space="preserve">) podjedinica koja služi za vezanje za stanični </w:t>
      </w:r>
      <w:r w:rsidR="00B43441">
        <w:rPr>
          <w:rFonts w:cstheme="minorHAnsi"/>
          <w:sz w:val="24"/>
          <w:szCs w:val="24"/>
        </w:rPr>
        <w:lastRenderedPageBreak/>
        <w:t>receptor. Ciljna mjesta djelovanja egzotoksina su ribosomi, transportni mehanizmi i unutar stanični signalni putevi. Superantigeni posebna su skupina egzotoksina koja aktivira limfocite T vežući se istovremeno na njegov receptor i molekule MHC II na antigen prezentirajuć</w:t>
      </w:r>
      <w:r w:rsidR="00D506B0">
        <w:rPr>
          <w:rFonts w:cstheme="minorHAnsi"/>
          <w:sz w:val="24"/>
          <w:szCs w:val="24"/>
        </w:rPr>
        <w:t>na t</w:t>
      </w:r>
      <w:r w:rsidR="00B43441">
        <w:rPr>
          <w:rFonts w:cstheme="minorHAnsi"/>
          <w:sz w:val="24"/>
          <w:szCs w:val="24"/>
        </w:rPr>
        <w:t xml:space="preserve"> stanici bez potrebe prepoznavanja antigena. Ovakvim načinom djelovanja dolazi do izlučivanja velikog broja citokina što za posljedicu ima vrućicu, osip, šok, autoimune bolesti, a u nekim slučajevima i smrt. Endotoksini su karakteristični za gram negativne bakterije</w:t>
      </w:r>
      <w:r w:rsidR="000B3893">
        <w:rPr>
          <w:rFonts w:cstheme="minorHAnsi"/>
          <w:sz w:val="24"/>
          <w:szCs w:val="24"/>
        </w:rPr>
        <w:t>, po sastavu su lipopolisaharadi te s</w:t>
      </w:r>
      <w:r w:rsidR="00107130">
        <w:rPr>
          <w:rFonts w:cstheme="minorHAnsi"/>
          <w:sz w:val="24"/>
          <w:szCs w:val="24"/>
        </w:rPr>
        <w:t>u</w:t>
      </w:r>
      <w:r w:rsidR="000B3893">
        <w:rPr>
          <w:rFonts w:cstheme="minorHAnsi"/>
          <w:sz w:val="24"/>
          <w:szCs w:val="24"/>
        </w:rPr>
        <w:t xml:space="preserve"> kodirani kromosomskim genima. </w:t>
      </w:r>
      <w:r w:rsidR="00B43441">
        <w:rPr>
          <w:rFonts w:cstheme="minorHAnsi"/>
          <w:sz w:val="24"/>
          <w:szCs w:val="24"/>
        </w:rPr>
        <w:t>Endotoksini se otpuštaju liziranjem bakterijske stanice</w:t>
      </w:r>
      <w:r w:rsidR="000B3893">
        <w:rPr>
          <w:rFonts w:cstheme="minorHAnsi"/>
          <w:sz w:val="24"/>
          <w:szCs w:val="24"/>
        </w:rPr>
        <w:t xml:space="preserve"> </w:t>
      </w:r>
      <w:r w:rsidR="00107130">
        <w:rPr>
          <w:rFonts w:cstheme="minorHAnsi"/>
          <w:sz w:val="24"/>
          <w:szCs w:val="24"/>
        </w:rPr>
        <w:t>a zatim</w:t>
      </w:r>
      <w:r w:rsidR="000B3893">
        <w:rPr>
          <w:rFonts w:cstheme="minorHAnsi"/>
          <w:sz w:val="24"/>
          <w:szCs w:val="24"/>
        </w:rPr>
        <w:t xml:space="preserve"> se vežu na stanične receptor</w:t>
      </w:r>
      <w:r w:rsidR="00107130">
        <w:rPr>
          <w:rFonts w:cstheme="minorHAnsi"/>
          <w:sz w:val="24"/>
          <w:szCs w:val="24"/>
        </w:rPr>
        <w:t>e</w:t>
      </w:r>
      <w:r w:rsidR="000B3893">
        <w:rPr>
          <w:rFonts w:cstheme="minorHAnsi"/>
          <w:sz w:val="24"/>
          <w:szCs w:val="24"/>
        </w:rPr>
        <w:t xml:space="preserve"> za prepoznavanje patogena – </w:t>
      </w:r>
      <w:r w:rsidR="00D506B0">
        <w:rPr>
          <w:rFonts w:cstheme="minorHAnsi"/>
          <w:sz w:val="24"/>
          <w:szCs w:val="24"/>
        </w:rPr>
        <w:t>tako</w:t>
      </w:r>
      <w:r w:rsidR="000B3893">
        <w:rPr>
          <w:rFonts w:cstheme="minorHAnsi"/>
          <w:sz w:val="24"/>
          <w:szCs w:val="24"/>
        </w:rPr>
        <w:t xml:space="preserve"> djeluju aktivirajući imunosni odgovor. Posljedica djelovanja endotoksina uključuje izlučivanje proteina akutne faze i povećanje proliferacije limfocita B. Niske koncentracije endotoksina dovode do vrućice, vazodilatacije i upalnog odgovora, dok kod visokih koncentracija (na primjer sepsa) može rezultirati šokom, anafilaktičkom reakcijom te čak i smrću.</w:t>
      </w:r>
    </w:p>
    <w:p w14:paraId="383DE58E" w14:textId="7F666F42" w:rsidR="000B3893" w:rsidRDefault="000B3893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Prisutnost kapsule </w:t>
      </w:r>
      <w:r w:rsidR="0027112D">
        <w:rPr>
          <w:rFonts w:cstheme="minorHAnsi"/>
          <w:sz w:val="24"/>
          <w:szCs w:val="24"/>
        </w:rPr>
        <w:t xml:space="preserve">također doprinose invazivnosti bakterija sprječavajući učinkovitu obranu organizma. Polisaharidna kapsula učinkovito štiti bakterije od fagocitoze. Iz navedenih razloga razvijena su polisaharidna kapsularna cjepiva koja štite od infekcija izazvanim ovakvim bakterijama. </w:t>
      </w:r>
      <w:r w:rsidR="00107130">
        <w:rPr>
          <w:rFonts w:cstheme="minorHAnsi"/>
          <w:sz w:val="24"/>
          <w:szCs w:val="24"/>
        </w:rPr>
        <w:t>Invazivnosti bakterija i njihovoj virulenciji doprinose i otoci patogenosti. To su regije na kromosomu ili plazmidu koje sadrže gene za faktore virulencije, a eksprimiraju se simultano na vanjski poticaj. Ovakvi otoci  često su smješteni unutar transpozona i mogu se u cijelosti premještati unutar bakterijskog genoma pa čak i između bakterijskih stanica.</w:t>
      </w:r>
    </w:p>
    <w:p w14:paraId="2F79B76C" w14:textId="1728EF91" w:rsidR="00A842D9" w:rsidRDefault="00107130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842D9">
        <w:rPr>
          <w:rFonts w:cstheme="minorHAnsi"/>
          <w:sz w:val="24"/>
          <w:szCs w:val="24"/>
        </w:rPr>
        <w:t>anije spomenuta imunopatogene</w:t>
      </w:r>
      <w:r>
        <w:rPr>
          <w:rFonts w:cstheme="minorHAnsi"/>
          <w:sz w:val="24"/>
          <w:szCs w:val="24"/>
        </w:rPr>
        <w:t xml:space="preserve">za zapravo je bolest uzrokovana imunosnim odgovor organizma. Tako na primjer odgovor akutne faze inače ima efikasno antimkrobno djelovanje, no prejaki odgovor može rezultirati sepsom ili meningitisom. </w:t>
      </w:r>
      <w:r w:rsidR="004772C6">
        <w:rPr>
          <w:rFonts w:cstheme="minorHAnsi"/>
          <w:sz w:val="24"/>
          <w:szCs w:val="24"/>
        </w:rPr>
        <w:t xml:space="preserve">Također neke komponente imunosnog odgovora poput neutrofila i makrofaga mogu dovesti do oštećenja tkiva. </w:t>
      </w:r>
    </w:p>
    <w:p w14:paraId="76BC8829" w14:textId="51BF45A2" w:rsidR="000A13EE" w:rsidRPr="004772C6" w:rsidRDefault="004772C6" w:rsidP="00B4344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Bolesti uzrokovane bakterijama su razne. Među najzloglasnijim bakterijskim bolestima često se spominje kuga. To je bolest uzorkovana bakterijom </w:t>
      </w:r>
      <w:r>
        <w:rPr>
          <w:rFonts w:cstheme="minorHAnsi"/>
          <w:i/>
          <w:iCs/>
          <w:sz w:val="24"/>
          <w:szCs w:val="24"/>
        </w:rPr>
        <w:t>Yersinia pestis</w:t>
      </w:r>
      <w:r>
        <w:rPr>
          <w:rFonts w:cstheme="minorHAnsi"/>
          <w:sz w:val="24"/>
          <w:szCs w:val="24"/>
        </w:rPr>
        <w:t>, te se također naziva bolest glodavaca. Danas se bolest može liječiti antibioticima, ali je i dalje vrlo opasna</w:t>
      </w:r>
      <w:r w:rsidR="000A13E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Druga bolest koja je učestala te je jedna od vodećih razloga smrtnosti u zemljama slabije razvijenosti je tuberkuloza. Tuberkuloza je bolest izazvana bakterijom </w:t>
      </w:r>
      <w:r w:rsidRPr="004772C6">
        <w:rPr>
          <w:rFonts w:cstheme="minorHAnsi"/>
          <w:i/>
          <w:iCs/>
          <w:sz w:val="24"/>
          <w:szCs w:val="24"/>
        </w:rPr>
        <w:t>Mycobacterium tuberculosis</w:t>
      </w:r>
      <w:r>
        <w:rPr>
          <w:rFonts w:cstheme="minorHAnsi"/>
          <w:i/>
          <w:iCs/>
          <w:sz w:val="24"/>
          <w:szCs w:val="24"/>
        </w:rPr>
        <w:t>.</w:t>
      </w:r>
      <w:r w:rsidR="000A13EE">
        <w:rPr>
          <w:rFonts w:cstheme="minorHAnsi"/>
          <w:i/>
          <w:iCs/>
          <w:sz w:val="24"/>
          <w:szCs w:val="24"/>
        </w:rPr>
        <w:t xml:space="preserve"> </w:t>
      </w:r>
      <w:r w:rsidR="000A13EE" w:rsidRPr="000A13EE">
        <w:rPr>
          <w:rFonts w:cstheme="minorHAnsi"/>
          <w:sz w:val="24"/>
          <w:szCs w:val="24"/>
        </w:rPr>
        <w:t xml:space="preserve">Simptomi uključuju kašalj, groznicu, gubitak težine i noćno znojenje. Salmoneloza, infekcija bakterijama </w:t>
      </w:r>
      <w:r w:rsidR="000A13EE" w:rsidRPr="000A13EE">
        <w:rPr>
          <w:rFonts w:cstheme="minorHAnsi"/>
          <w:i/>
          <w:iCs/>
          <w:sz w:val="24"/>
          <w:szCs w:val="24"/>
        </w:rPr>
        <w:t>Salmonell</w:t>
      </w:r>
      <w:r w:rsidR="000A13EE" w:rsidRPr="000A13EE">
        <w:rPr>
          <w:rFonts w:cstheme="minorHAnsi"/>
          <w:sz w:val="24"/>
          <w:szCs w:val="24"/>
        </w:rPr>
        <w:t xml:space="preserve">a, prenosi se kontaminiranom hranom i vodom, često rezultirajući simptomima poput proljeva i mučnine. Kolera, uzrokovana bakterijom </w:t>
      </w:r>
      <w:r w:rsidR="000A13EE" w:rsidRPr="000A13EE">
        <w:rPr>
          <w:rFonts w:cstheme="minorHAnsi"/>
          <w:i/>
          <w:iCs/>
          <w:sz w:val="24"/>
          <w:szCs w:val="24"/>
        </w:rPr>
        <w:t>Vibrio cholerae</w:t>
      </w:r>
      <w:r w:rsidR="000A13EE" w:rsidRPr="000A13EE">
        <w:rPr>
          <w:rFonts w:cstheme="minorHAnsi"/>
          <w:sz w:val="24"/>
          <w:szCs w:val="24"/>
        </w:rPr>
        <w:t xml:space="preserve">, izaziva iznenadni teški proljev i dehidraciju te može dovesti do smrti ako se ne liječi pravodobno. Sindrom toksičnog šoka, uzrokovan toksinima bakterija poput </w:t>
      </w:r>
      <w:r w:rsidR="000A13EE" w:rsidRPr="000A13EE">
        <w:rPr>
          <w:rFonts w:cstheme="minorHAnsi"/>
          <w:i/>
          <w:iCs/>
          <w:sz w:val="24"/>
          <w:szCs w:val="24"/>
        </w:rPr>
        <w:t>Staphylococcus aureus</w:t>
      </w:r>
      <w:r w:rsidR="000A13EE" w:rsidRPr="000A13EE">
        <w:rPr>
          <w:rFonts w:cstheme="minorHAnsi"/>
          <w:sz w:val="24"/>
          <w:szCs w:val="24"/>
        </w:rPr>
        <w:t xml:space="preserve"> ili </w:t>
      </w:r>
      <w:r w:rsidR="000A13EE" w:rsidRPr="000A13EE">
        <w:rPr>
          <w:rFonts w:cstheme="minorHAnsi"/>
          <w:i/>
          <w:iCs/>
          <w:sz w:val="24"/>
          <w:szCs w:val="24"/>
        </w:rPr>
        <w:t>Streptococcus pyogenes,</w:t>
      </w:r>
      <w:r w:rsidR="000A13EE" w:rsidRPr="000A13EE">
        <w:rPr>
          <w:rFonts w:cstheme="minorHAnsi"/>
          <w:sz w:val="24"/>
          <w:szCs w:val="24"/>
        </w:rPr>
        <w:t xml:space="preserve"> manifestira se kao nagla visoka temperatura, osip, nizak tlak i disfunkcija organa. Razumijevanje uzroka, simptoma i načina liječenja ovih bolesti ključno je za učinkovitu kontrolu i prevenciju njihovog širenja, naglašavajući potrebu za sveobuhvatnim pristupom javnom zdravstvu.</w:t>
      </w:r>
    </w:p>
    <w:sectPr w:rsidR="000A13EE" w:rsidRPr="004772C6" w:rsidSect="0058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2F3"/>
    <w:multiLevelType w:val="hybridMultilevel"/>
    <w:tmpl w:val="AD6819C0"/>
    <w:lvl w:ilvl="0" w:tplc="2DD8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8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8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5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C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260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11"/>
    <w:rsid w:val="000A13EE"/>
    <w:rsid w:val="000B3893"/>
    <w:rsid w:val="00107130"/>
    <w:rsid w:val="0027112D"/>
    <w:rsid w:val="004772C6"/>
    <w:rsid w:val="004B07BA"/>
    <w:rsid w:val="004E0C38"/>
    <w:rsid w:val="005227C9"/>
    <w:rsid w:val="005661B5"/>
    <w:rsid w:val="00586CCA"/>
    <w:rsid w:val="00681511"/>
    <w:rsid w:val="0070351D"/>
    <w:rsid w:val="00772EF5"/>
    <w:rsid w:val="007C027B"/>
    <w:rsid w:val="008F4E8B"/>
    <w:rsid w:val="00A842D9"/>
    <w:rsid w:val="00B43441"/>
    <w:rsid w:val="00C52B14"/>
    <w:rsid w:val="00C7464A"/>
    <w:rsid w:val="00D506B0"/>
    <w:rsid w:val="00E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DFB5"/>
  <w15:chartTrackingRefBased/>
  <w15:docId w15:val="{5CA5343E-4CD0-460E-80A6-BA42CAB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Pecnik</dc:creator>
  <cp:keywords/>
  <dc:description/>
  <cp:lastModifiedBy>Josipa Pecnik</cp:lastModifiedBy>
  <cp:revision>6</cp:revision>
  <dcterms:created xsi:type="dcterms:W3CDTF">2024-04-14T19:55:00Z</dcterms:created>
  <dcterms:modified xsi:type="dcterms:W3CDTF">2024-04-15T08:57:00Z</dcterms:modified>
</cp:coreProperties>
</file>