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66B8E0" w14:textId="77777777" w:rsidR="00EB1E7E" w:rsidRDefault="00EB1E7E" w:rsidP="00EB1E7E">
      <w:pPr>
        <w:jc w:val="center"/>
        <w:rPr>
          <w:sz w:val="32"/>
          <w:szCs w:val="32"/>
        </w:rPr>
      </w:pPr>
      <w:r w:rsidRPr="00463BCB">
        <w:rPr>
          <w:rFonts w:ascii="Arial Narrow" w:hAnsi="Arial Narrow" w:cs="Arial"/>
          <w:noProof/>
        </w:rPr>
        <w:drawing>
          <wp:inline distT="0" distB="0" distL="0" distR="0" wp14:anchorId="6E361EA1" wp14:editId="2D41FBD4">
            <wp:extent cx="2393950" cy="1507490"/>
            <wp:effectExtent l="0" t="0" r="6350" b="0"/>
            <wp:docPr id="2" name="Picture 2" descr="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950" cy="150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F2FF0A" w14:textId="1ACF4072" w:rsidR="00F94DCF" w:rsidRPr="002C293E" w:rsidRDefault="00F94DCF" w:rsidP="00EB1E7E">
      <w:pPr>
        <w:jc w:val="center"/>
        <w:rPr>
          <w:sz w:val="32"/>
          <w:szCs w:val="32"/>
        </w:rPr>
      </w:pPr>
      <w:r w:rsidRPr="002C293E">
        <w:rPr>
          <w:sz w:val="32"/>
          <w:szCs w:val="32"/>
        </w:rPr>
        <w:t>PRIRODOSLOVNO-MATEMATIČKI FAKULTET</w:t>
      </w:r>
    </w:p>
    <w:p w14:paraId="0F2ED609" w14:textId="77777777" w:rsidR="00F94DCF" w:rsidRPr="00F94DCF" w:rsidRDefault="00F94DCF" w:rsidP="00EB1E7E">
      <w:pPr>
        <w:jc w:val="center"/>
        <w:rPr>
          <w:b/>
          <w:sz w:val="32"/>
          <w:szCs w:val="32"/>
        </w:rPr>
      </w:pPr>
      <w:r w:rsidRPr="00CF7119">
        <w:rPr>
          <w:sz w:val="32"/>
          <w:szCs w:val="32"/>
          <w:lang w:val="hr-HR"/>
        </w:rPr>
        <w:t>Kemijski odsjek</w:t>
      </w:r>
    </w:p>
    <w:p w14:paraId="4E0E270D" w14:textId="77777777" w:rsidR="00195AED" w:rsidRPr="00EB1E7E" w:rsidRDefault="00195AED" w:rsidP="00CF7119">
      <w:pPr>
        <w:spacing w:line="276" w:lineRule="auto"/>
        <w:rPr>
          <w:sz w:val="32"/>
          <w:szCs w:val="32"/>
          <w:lang w:val="hr-HR"/>
        </w:rPr>
      </w:pPr>
    </w:p>
    <w:p w14:paraId="0FFCF46C" w14:textId="77777777" w:rsidR="00195AED" w:rsidRPr="00EB1E7E" w:rsidRDefault="00195AED" w:rsidP="00CF7119">
      <w:pPr>
        <w:spacing w:line="276" w:lineRule="auto"/>
        <w:jc w:val="center"/>
        <w:rPr>
          <w:sz w:val="32"/>
          <w:szCs w:val="32"/>
          <w:lang w:val="hr-HR"/>
        </w:rPr>
      </w:pPr>
    </w:p>
    <w:p w14:paraId="4722657B" w14:textId="77777777" w:rsidR="00195AED" w:rsidRPr="00EB1E7E" w:rsidRDefault="00195AED" w:rsidP="00EB1E7E">
      <w:pPr>
        <w:spacing w:line="276" w:lineRule="auto"/>
        <w:rPr>
          <w:sz w:val="32"/>
          <w:szCs w:val="32"/>
          <w:lang w:val="hr-HR"/>
        </w:rPr>
      </w:pPr>
    </w:p>
    <w:p w14:paraId="170CAEA8" w14:textId="77777777" w:rsidR="00EB1E7E" w:rsidRDefault="00EB1E7E" w:rsidP="00CF7119">
      <w:pPr>
        <w:spacing w:line="360" w:lineRule="auto"/>
        <w:jc w:val="center"/>
        <w:rPr>
          <w:sz w:val="32"/>
          <w:szCs w:val="32"/>
          <w:lang w:val="hr-HR"/>
        </w:rPr>
      </w:pPr>
    </w:p>
    <w:p w14:paraId="5D10A2C3" w14:textId="2449D421" w:rsidR="00195AED" w:rsidRDefault="007C61EC" w:rsidP="00CF7119">
      <w:pPr>
        <w:spacing w:line="360" w:lineRule="auto"/>
        <w:jc w:val="center"/>
        <w:rPr>
          <w:sz w:val="32"/>
          <w:szCs w:val="32"/>
          <w:lang w:val="hr-HR"/>
        </w:rPr>
      </w:pPr>
      <w:r>
        <w:rPr>
          <w:sz w:val="32"/>
          <w:szCs w:val="32"/>
          <w:lang w:val="hr-HR"/>
        </w:rPr>
        <w:t>Lucija Kutleša</w:t>
      </w:r>
    </w:p>
    <w:p w14:paraId="2818107B" w14:textId="6B491621" w:rsidR="00195AED" w:rsidRDefault="00195AED" w:rsidP="00CF7119">
      <w:pPr>
        <w:spacing w:line="276" w:lineRule="auto"/>
        <w:rPr>
          <w:rFonts w:ascii="Arial Narrow" w:hAnsi="Arial Narrow" w:cs="Arial Narrow"/>
          <w:sz w:val="32"/>
          <w:szCs w:val="32"/>
          <w:lang w:val="hr-HR"/>
        </w:rPr>
      </w:pPr>
    </w:p>
    <w:p w14:paraId="6DE2DB5C" w14:textId="33063D80" w:rsidR="007C61EC" w:rsidRDefault="007C61EC" w:rsidP="00CF7119">
      <w:pPr>
        <w:spacing w:line="276" w:lineRule="auto"/>
        <w:rPr>
          <w:rFonts w:ascii="Arial Narrow" w:hAnsi="Arial Narrow" w:cs="Arial Narrow"/>
          <w:sz w:val="32"/>
          <w:szCs w:val="32"/>
          <w:lang w:val="hr-HR"/>
        </w:rPr>
      </w:pPr>
    </w:p>
    <w:p w14:paraId="1AC6F738" w14:textId="77777777" w:rsidR="007C61EC" w:rsidRPr="00754D97" w:rsidRDefault="007C61EC" w:rsidP="00CF7119">
      <w:pPr>
        <w:spacing w:line="276" w:lineRule="auto"/>
        <w:rPr>
          <w:rFonts w:ascii="Arial Narrow" w:hAnsi="Arial Narrow" w:cs="Arial Narrow"/>
          <w:sz w:val="32"/>
          <w:szCs w:val="32"/>
          <w:lang w:val="hr-HR"/>
        </w:rPr>
      </w:pPr>
    </w:p>
    <w:p w14:paraId="3E3D1321" w14:textId="77777777" w:rsidR="00195AED" w:rsidRPr="00754D97" w:rsidRDefault="00195AED" w:rsidP="00CF7119">
      <w:pPr>
        <w:spacing w:line="276" w:lineRule="auto"/>
        <w:jc w:val="center"/>
        <w:rPr>
          <w:rFonts w:ascii="Arial Narrow" w:hAnsi="Arial Narrow" w:cs="Arial Narrow"/>
          <w:sz w:val="32"/>
          <w:szCs w:val="32"/>
          <w:lang w:val="hr-HR"/>
        </w:rPr>
      </w:pPr>
    </w:p>
    <w:p w14:paraId="4813A7AA" w14:textId="2B81D092" w:rsidR="00195AED" w:rsidRPr="00754D97" w:rsidRDefault="00FF7240" w:rsidP="00CF7119">
      <w:pPr>
        <w:spacing w:line="276" w:lineRule="auto"/>
        <w:jc w:val="center"/>
        <w:rPr>
          <w:b/>
          <w:bCs/>
          <w:sz w:val="44"/>
          <w:szCs w:val="44"/>
          <w:lang w:val="hr-HR"/>
        </w:rPr>
      </w:pPr>
      <w:r w:rsidRPr="00FF7240">
        <w:rPr>
          <w:b/>
          <w:bCs/>
          <w:sz w:val="44"/>
          <w:szCs w:val="44"/>
          <w:lang w:val="hr-HR"/>
        </w:rPr>
        <w:t>Kvantitativna analiza bisfenola u uzorcima humanog urina primjenom online ekstrakcije na čvrstoj fazi spojene s LC-MS sustavom</w:t>
      </w:r>
    </w:p>
    <w:p w14:paraId="0808A200" w14:textId="77777777" w:rsidR="00132FE1" w:rsidRPr="00754D97" w:rsidRDefault="00132FE1" w:rsidP="00EB1E7E">
      <w:pPr>
        <w:spacing w:line="276" w:lineRule="auto"/>
        <w:rPr>
          <w:sz w:val="32"/>
          <w:szCs w:val="32"/>
          <w:lang w:val="hr-HR"/>
        </w:rPr>
      </w:pPr>
    </w:p>
    <w:p w14:paraId="2E3F3FCC" w14:textId="4F22EAA4" w:rsidR="00195AED" w:rsidRDefault="00195AED" w:rsidP="00195AED">
      <w:pPr>
        <w:jc w:val="center"/>
        <w:rPr>
          <w:sz w:val="32"/>
          <w:szCs w:val="32"/>
          <w:lang w:val="hr-HR"/>
        </w:rPr>
      </w:pPr>
    </w:p>
    <w:p w14:paraId="0990709F" w14:textId="77777777" w:rsidR="00E14C46" w:rsidRPr="00754D97" w:rsidRDefault="00E14C46" w:rsidP="00195AED">
      <w:pPr>
        <w:jc w:val="center"/>
        <w:rPr>
          <w:sz w:val="32"/>
          <w:szCs w:val="32"/>
          <w:lang w:val="hr-HR"/>
        </w:rPr>
      </w:pPr>
    </w:p>
    <w:p w14:paraId="4B7F4236" w14:textId="46E0466C" w:rsidR="00195AED" w:rsidRPr="00195AED" w:rsidRDefault="009B49EA" w:rsidP="00195AED">
      <w:pPr>
        <w:spacing w:after="120" w:line="360" w:lineRule="auto"/>
        <w:jc w:val="center"/>
        <w:rPr>
          <w:b/>
          <w:sz w:val="28"/>
          <w:szCs w:val="28"/>
          <w:lang w:val="hr-HR"/>
        </w:rPr>
      </w:pPr>
      <w:r>
        <w:rPr>
          <w:b/>
          <w:sz w:val="28"/>
          <w:szCs w:val="28"/>
          <w:lang w:val="hr-HR"/>
        </w:rPr>
        <w:t>Kemijski seminar I</w:t>
      </w:r>
    </w:p>
    <w:p w14:paraId="3209BBAC" w14:textId="629790EE" w:rsidR="00171799" w:rsidRPr="00195AED" w:rsidRDefault="00171799" w:rsidP="00171799">
      <w:pPr>
        <w:spacing w:line="360" w:lineRule="auto"/>
        <w:jc w:val="center"/>
        <w:rPr>
          <w:lang w:val="hr-HR"/>
        </w:rPr>
      </w:pPr>
      <w:r w:rsidRPr="36631EA4">
        <w:rPr>
          <w:lang w:val="hr-HR"/>
        </w:rPr>
        <w:t>Kemijsk</w:t>
      </w:r>
      <w:r w:rsidR="00FF7240">
        <w:rPr>
          <w:lang w:val="hr-HR"/>
        </w:rPr>
        <w:t>i</w:t>
      </w:r>
      <w:r w:rsidRPr="36631EA4">
        <w:rPr>
          <w:lang w:val="hr-HR"/>
        </w:rPr>
        <w:t xml:space="preserve"> odsjek</w:t>
      </w:r>
    </w:p>
    <w:p w14:paraId="3A719026" w14:textId="77777777" w:rsidR="00171799" w:rsidRPr="00195AED" w:rsidRDefault="00171799" w:rsidP="00171799">
      <w:pPr>
        <w:spacing w:line="360" w:lineRule="auto"/>
        <w:jc w:val="center"/>
        <w:rPr>
          <w:lang w:val="hr-HR"/>
        </w:rPr>
      </w:pPr>
      <w:r w:rsidRPr="36631EA4">
        <w:rPr>
          <w:lang w:val="hr-HR"/>
        </w:rPr>
        <w:t>Sveučilišt</w:t>
      </w:r>
      <w:r>
        <w:rPr>
          <w:lang w:val="hr-HR"/>
        </w:rPr>
        <w:t>a</w:t>
      </w:r>
      <w:r w:rsidRPr="36631EA4">
        <w:rPr>
          <w:lang w:val="hr-HR"/>
        </w:rPr>
        <w:t xml:space="preserve"> u Zagrebu Prirodoslovno-matematičkog fakultet</w:t>
      </w:r>
      <w:r>
        <w:rPr>
          <w:lang w:val="hr-HR"/>
        </w:rPr>
        <w:t>a</w:t>
      </w:r>
      <w:r w:rsidRPr="36631EA4">
        <w:rPr>
          <w:lang w:val="hr-HR"/>
        </w:rPr>
        <w:t xml:space="preserve"> </w:t>
      </w:r>
    </w:p>
    <w:p w14:paraId="0AF35BF4" w14:textId="05B278F2" w:rsidR="00195AED" w:rsidRDefault="00195AED" w:rsidP="00195AED">
      <w:pPr>
        <w:jc w:val="center"/>
        <w:rPr>
          <w:lang w:val="hr-HR"/>
        </w:rPr>
      </w:pPr>
    </w:p>
    <w:p w14:paraId="2AD67E28" w14:textId="01B29EC0" w:rsidR="00132FE1" w:rsidRDefault="00132FE1" w:rsidP="00195AED">
      <w:pPr>
        <w:jc w:val="center"/>
        <w:rPr>
          <w:rFonts w:ascii="Arial Narrow" w:hAnsi="Arial Narrow" w:cs="Arial Narrow"/>
          <w:sz w:val="32"/>
          <w:szCs w:val="32"/>
          <w:lang w:val="de-DE"/>
        </w:rPr>
      </w:pPr>
    </w:p>
    <w:p w14:paraId="76BA7BC3" w14:textId="4E3B7E6A" w:rsidR="00195AED" w:rsidRDefault="00195AED" w:rsidP="00195AED">
      <w:pPr>
        <w:jc w:val="center"/>
        <w:rPr>
          <w:rFonts w:ascii="Arial Narrow" w:hAnsi="Arial Narrow" w:cs="Arial Narrow"/>
          <w:sz w:val="32"/>
          <w:szCs w:val="32"/>
          <w:lang w:val="de-DE"/>
        </w:rPr>
      </w:pPr>
    </w:p>
    <w:p w14:paraId="5B6D8CFC" w14:textId="77777777" w:rsidR="00132FE1" w:rsidRPr="00754D97" w:rsidRDefault="00132FE1" w:rsidP="00195AED">
      <w:pPr>
        <w:jc w:val="center"/>
        <w:rPr>
          <w:rFonts w:ascii="Arial Narrow" w:hAnsi="Arial Narrow" w:cs="Arial Narrow"/>
          <w:sz w:val="32"/>
          <w:szCs w:val="32"/>
          <w:lang w:val="de-DE"/>
        </w:rPr>
      </w:pPr>
    </w:p>
    <w:p w14:paraId="0E4ACB8B" w14:textId="3556573B" w:rsidR="00195AED" w:rsidRPr="00E24B98" w:rsidRDefault="00F94DCF" w:rsidP="00E24B98">
      <w:pPr>
        <w:jc w:val="center"/>
        <w:rPr>
          <w:sz w:val="28"/>
          <w:szCs w:val="28"/>
        </w:rPr>
        <w:sectPr w:rsidR="00195AED" w:rsidRPr="00E24B98" w:rsidSect="00F94DCF">
          <w:pgSz w:w="11907" w:h="16840" w:code="9"/>
          <w:pgMar w:top="1701" w:right="1418" w:bottom="1701" w:left="1418" w:header="709" w:footer="1134" w:gutter="0"/>
          <w:pgNumType w:fmt="lowerRoman"/>
          <w:cols w:space="708"/>
          <w:titlePg/>
          <w:docGrid w:linePitch="360"/>
        </w:sectPr>
      </w:pPr>
      <w:r w:rsidRPr="00754D97">
        <w:rPr>
          <w:sz w:val="28"/>
          <w:szCs w:val="28"/>
          <w:lang w:val="de-DE"/>
        </w:rPr>
        <w:t>Zagreb</w:t>
      </w:r>
      <w:r w:rsidRPr="00195AED">
        <w:rPr>
          <w:sz w:val="28"/>
          <w:szCs w:val="28"/>
          <w:lang w:val="hr-HR"/>
        </w:rPr>
        <w:t xml:space="preserve">, </w:t>
      </w:r>
      <w:r w:rsidR="00145917">
        <w:rPr>
          <w:sz w:val="28"/>
          <w:szCs w:val="28"/>
          <w:lang w:val="hr-HR"/>
        </w:rPr>
        <w:t xml:space="preserve">2026. </w:t>
      </w:r>
      <w:r w:rsidRPr="00195AED">
        <w:rPr>
          <w:sz w:val="28"/>
          <w:szCs w:val="28"/>
          <w:lang w:val="hr-HR"/>
        </w:rPr>
        <w:t>godina</w:t>
      </w:r>
    </w:p>
    <w:p w14:paraId="7A92709A" w14:textId="77777777" w:rsidR="00424536" w:rsidRPr="00A44071" w:rsidRDefault="00424536" w:rsidP="00BE117C">
      <w:pPr>
        <w:pStyle w:val="OCJENSKIRADOVIFontParagraph"/>
      </w:pPr>
    </w:p>
    <w:p w14:paraId="5EF6B084" w14:textId="77777777" w:rsidR="00424536" w:rsidRPr="00A44071" w:rsidRDefault="00424536" w:rsidP="00BE117C">
      <w:pPr>
        <w:pStyle w:val="OCJENSKIRADOVIFontParagraph"/>
      </w:pPr>
    </w:p>
    <w:p w14:paraId="04931660" w14:textId="77777777" w:rsidR="00424536" w:rsidRPr="00A44071" w:rsidRDefault="00424536" w:rsidP="00BE117C">
      <w:pPr>
        <w:pStyle w:val="OCJENSKIRADOVIFontParagraph"/>
      </w:pPr>
    </w:p>
    <w:p w14:paraId="19CE201E" w14:textId="77777777" w:rsidR="00424536" w:rsidRPr="00A44071" w:rsidRDefault="00424536" w:rsidP="00BE117C">
      <w:pPr>
        <w:pStyle w:val="OCJENSKIRADOVIFontParagraph"/>
        <w:sectPr w:rsidR="00424536" w:rsidRPr="00A44071" w:rsidSect="00CF6BB4">
          <w:pgSz w:w="11907" w:h="16840" w:code="9"/>
          <w:pgMar w:top="1701" w:right="1418" w:bottom="1701" w:left="1418" w:header="1134" w:footer="1134" w:gutter="0"/>
          <w:pgNumType w:fmt="lowerRoman"/>
          <w:cols w:space="708"/>
          <w:docGrid w:linePitch="360"/>
        </w:sectPr>
      </w:pPr>
    </w:p>
    <w:sdt>
      <w:sdtP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id w:val="-823275896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3109ABED" w14:textId="1D735D34" w:rsidR="00171E1F" w:rsidRPr="005A3E9F" w:rsidRDefault="00171E1F">
          <w:pPr>
            <w:pStyle w:val="TOCHeading"/>
            <w:rPr>
              <w:color w:val="003399"/>
              <w:sz w:val="36"/>
              <w:szCs w:val="36"/>
              <w:lang w:val="hr-HR"/>
            </w:rPr>
          </w:pPr>
          <w:r w:rsidRPr="005A3E9F">
            <w:rPr>
              <w:color w:val="003399"/>
              <w:sz w:val="36"/>
              <w:szCs w:val="36"/>
              <w:lang w:val="hr-HR"/>
            </w:rPr>
            <w:t>Sadržaj</w:t>
          </w:r>
        </w:p>
        <w:p w14:paraId="6DCB44F7" w14:textId="77777777" w:rsidR="00171E1F" w:rsidRPr="00171E1F" w:rsidRDefault="00171E1F" w:rsidP="00171E1F"/>
        <w:p w14:paraId="4F363C55" w14:textId="1B747118" w:rsidR="007A0486" w:rsidRDefault="00171E1F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aps w:val="0"/>
              <w:color w:val="auto"/>
              <w:sz w:val="22"/>
              <w:szCs w:val="22"/>
              <w:lang w:val="hr-HR" w:eastAsia="hr-HR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4896116" w:history="1">
            <w:r w:rsidR="007A0486" w:rsidRPr="003C3AB9">
              <w:rPr>
                <w:rStyle w:val="Hyperlink"/>
              </w:rPr>
              <w:t>§ Sažetak</w:t>
            </w:r>
            <w:r w:rsidR="007A0486">
              <w:rPr>
                <w:webHidden/>
              </w:rPr>
              <w:tab/>
            </w:r>
            <w:r w:rsidR="007A0486">
              <w:rPr>
                <w:webHidden/>
              </w:rPr>
              <w:fldChar w:fldCharType="begin"/>
            </w:r>
            <w:r w:rsidR="007A0486">
              <w:rPr>
                <w:webHidden/>
              </w:rPr>
              <w:instrText xml:space="preserve"> PAGEREF _Toc224896116 \h </w:instrText>
            </w:r>
            <w:r w:rsidR="007A0486">
              <w:rPr>
                <w:webHidden/>
              </w:rPr>
            </w:r>
            <w:r w:rsidR="007A0486">
              <w:rPr>
                <w:webHidden/>
              </w:rPr>
              <w:fldChar w:fldCharType="separate"/>
            </w:r>
            <w:r w:rsidR="007A0486">
              <w:rPr>
                <w:webHidden/>
              </w:rPr>
              <w:t>v</w:t>
            </w:r>
            <w:r w:rsidR="007A0486">
              <w:rPr>
                <w:webHidden/>
              </w:rPr>
              <w:fldChar w:fldCharType="end"/>
            </w:r>
          </w:hyperlink>
        </w:p>
        <w:p w14:paraId="6EB55DEC" w14:textId="453584CD" w:rsidR="007A0486" w:rsidRDefault="004D1871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aps w:val="0"/>
              <w:color w:val="auto"/>
              <w:sz w:val="22"/>
              <w:szCs w:val="22"/>
              <w:lang w:val="hr-HR" w:eastAsia="hr-HR"/>
            </w:rPr>
          </w:pPr>
          <w:hyperlink w:anchor="_Toc224896117" w:history="1">
            <w:r w:rsidR="007A0486" w:rsidRPr="003C3AB9">
              <w:rPr>
                <w:rStyle w:val="Hyperlink"/>
              </w:rPr>
              <w:t>§ 1.</w:t>
            </w:r>
            <w:r w:rsidR="007A0486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auto"/>
                <w:sz w:val="22"/>
                <w:szCs w:val="22"/>
                <w:lang w:val="hr-HR" w:eastAsia="hr-HR"/>
              </w:rPr>
              <w:tab/>
            </w:r>
            <w:r w:rsidR="007A0486" w:rsidRPr="003C3AB9">
              <w:rPr>
                <w:rStyle w:val="Hyperlink"/>
              </w:rPr>
              <w:t>UVOD</w:t>
            </w:r>
            <w:r w:rsidR="007A0486">
              <w:rPr>
                <w:webHidden/>
              </w:rPr>
              <w:tab/>
            </w:r>
            <w:r w:rsidR="007A0486">
              <w:rPr>
                <w:webHidden/>
              </w:rPr>
              <w:fldChar w:fldCharType="begin"/>
            </w:r>
            <w:r w:rsidR="007A0486">
              <w:rPr>
                <w:webHidden/>
              </w:rPr>
              <w:instrText xml:space="preserve"> PAGEREF _Toc224896117 \h </w:instrText>
            </w:r>
            <w:r w:rsidR="007A0486">
              <w:rPr>
                <w:webHidden/>
              </w:rPr>
            </w:r>
            <w:r w:rsidR="007A0486">
              <w:rPr>
                <w:webHidden/>
              </w:rPr>
              <w:fldChar w:fldCharType="separate"/>
            </w:r>
            <w:r w:rsidR="007A0486">
              <w:rPr>
                <w:webHidden/>
              </w:rPr>
              <w:t>1</w:t>
            </w:r>
            <w:r w:rsidR="007A0486">
              <w:rPr>
                <w:webHidden/>
              </w:rPr>
              <w:fldChar w:fldCharType="end"/>
            </w:r>
          </w:hyperlink>
        </w:p>
        <w:p w14:paraId="3EE106CB" w14:textId="0292C80C" w:rsidR="007A0486" w:rsidRDefault="004D1871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aps w:val="0"/>
              <w:color w:val="auto"/>
              <w:sz w:val="22"/>
              <w:szCs w:val="22"/>
              <w:lang w:val="hr-HR" w:eastAsia="hr-HR"/>
            </w:rPr>
          </w:pPr>
          <w:hyperlink w:anchor="_Toc224896118" w:history="1">
            <w:r w:rsidR="007A0486" w:rsidRPr="003C3AB9">
              <w:rPr>
                <w:rStyle w:val="Hyperlink"/>
              </w:rPr>
              <w:t>§ 2.</w:t>
            </w:r>
            <w:r w:rsidR="007A0486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auto"/>
                <w:sz w:val="22"/>
                <w:szCs w:val="22"/>
                <w:lang w:val="hr-HR" w:eastAsia="hr-HR"/>
              </w:rPr>
              <w:tab/>
            </w:r>
            <w:r w:rsidR="007A0486" w:rsidRPr="003C3AB9">
              <w:rPr>
                <w:rStyle w:val="Hyperlink"/>
              </w:rPr>
              <w:t>PRIKAZ ODABRANE TEME</w:t>
            </w:r>
            <w:r w:rsidR="007A0486">
              <w:rPr>
                <w:webHidden/>
              </w:rPr>
              <w:tab/>
            </w:r>
            <w:r w:rsidR="007A0486">
              <w:rPr>
                <w:webHidden/>
              </w:rPr>
              <w:fldChar w:fldCharType="begin"/>
            </w:r>
            <w:r w:rsidR="007A0486">
              <w:rPr>
                <w:webHidden/>
              </w:rPr>
              <w:instrText xml:space="preserve"> PAGEREF _Toc224896118 \h </w:instrText>
            </w:r>
            <w:r w:rsidR="007A0486">
              <w:rPr>
                <w:webHidden/>
              </w:rPr>
            </w:r>
            <w:r w:rsidR="007A0486">
              <w:rPr>
                <w:webHidden/>
              </w:rPr>
              <w:fldChar w:fldCharType="separate"/>
            </w:r>
            <w:r w:rsidR="007A0486">
              <w:rPr>
                <w:webHidden/>
              </w:rPr>
              <w:t>2</w:t>
            </w:r>
            <w:r w:rsidR="007A0486">
              <w:rPr>
                <w:webHidden/>
              </w:rPr>
              <w:fldChar w:fldCharType="end"/>
            </w:r>
          </w:hyperlink>
        </w:p>
        <w:p w14:paraId="59CE6E7D" w14:textId="3EC6905E" w:rsidR="007A0486" w:rsidRDefault="004D1871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lang w:val="hr-HR" w:eastAsia="hr-HR"/>
            </w:rPr>
          </w:pPr>
          <w:hyperlink w:anchor="_Toc224896119" w:history="1">
            <w:r w:rsidR="007A0486" w:rsidRPr="003C3AB9">
              <w:rPr>
                <w:rStyle w:val="Hyperlink"/>
                <w:noProof/>
              </w:rPr>
              <w:t>2.1.</w:t>
            </w:r>
            <w:r w:rsidR="007A0486">
              <w:rPr>
                <w:rFonts w:asciiTheme="minorHAnsi" w:eastAsiaTheme="minorEastAsia" w:hAnsiTheme="minorHAnsi" w:cstheme="minorBidi"/>
                <w:b w:val="0"/>
                <w:bCs w:val="0"/>
                <w:noProof/>
                <w:lang w:val="hr-HR" w:eastAsia="hr-HR"/>
              </w:rPr>
              <w:tab/>
            </w:r>
            <w:r w:rsidR="007A0486" w:rsidRPr="003C3AB9">
              <w:rPr>
                <w:rStyle w:val="Hyperlink"/>
                <w:noProof/>
              </w:rPr>
              <w:t>Analiza bisfenola u biološkim matricama</w:t>
            </w:r>
            <w:r w:rsidR="007A0486">
              <w:rPr>
                <w:noProof/>
                <w:webHidden/>
              </w:rPr>
              <w:tab/>
            </w:r>
            <w:r w:rsidR="007A0486">
              <w:rPr>
                <w:noProof/>
                <w:webHidden/>
              </w:rPr>
              <w:fldChar w:fldCharType="begin"/>
            </w:r>
            <w:r w:rsidR="007A0486">
              <w:rPr>
                <w:noProof/>
                <w:webHidden/>
              </w:rPr>
              <w:instrText xml:space="preserve"> PAGEREF _Toc224896119 \h </w:instrText>
            </w:r>
            <w:r w:rsidR="007A0486">
              <w:rPr>
                <w:noProof/>
                <w:webHidden/>
              </w:rPr>
            </w:r>
            <w:r w:rsidR="007A0486">
              <w:rPr>
                <w:noProof/>
                <w:webHidden/>
              </w:rPr>
              <w:fldChar w:fldCharType="separate"/>
            </w:r>
            <w:r w:rsidR="007A0486">
              <w:rPr>
                <w:noProof/>
                <w:webHidden/>
              </w:rPr>
              <w:t>2</w:t>
            </w:r>
            <w:r w:rsidR="007A0486">
              <w:rPr>
                <w:noProof/>
                <w:webHidden/>
              </w:rPr>
              <w:fldChar w:fldCharType="end"/>
            </w:r>
          </w:hyperlink>
        </w:p>
        <w:p w14:paraId="5F719BF5" w14:textId="258790E6" w:rsidR="007A0486" w:rsidRDefault="004D1871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lang w:val="hr-HR" w:eastAsia="hr-HR"/>
            </w:rPr>
          </w:pPr>
          <w:hyperlink w:anchor="_Toc224896120" w:history="1">
            <w:r w:rsidR="007A0486" w:rsidRPr="003C3AB9">
              <w:rPr>
                <w:rStyle w:val="Hyperlink"/>
                <w:noProof/>
              </w:rPr>
              <w:t>2.2.</w:t>
            </w:r>
            <w:r w:rsidR="007A0486">
              <w:rPr>
                <w:rFonts w:asciiTheme="minorHAnsi" w:eastAsiaTheme="minorEastAsia" w:hAnsiTheme="minorHAnsi" w:cstheme="minorBidi"/>
                <w:b w:val="0"/>
                <w:bCs w:val="0"/>
                <w:noProof/>
                <w:lang w:val="hr-HR" w:eastAsia="hr-HR"/>
              </w:rPr>
              <w:tab/>
            </w:r>
            <w:r w:rsidR="007A0486" w:rsidRPr="003C3AB9">
              <w:rPr>
                <w:rStyle w:val="Hyperlink"/>
                <w:noProof/>
              </w:rPr>
              <w:t>Razvoj metode</w:t>
            </w:r>
            <w:r w:rsidR="007A0486">
              <w:rPr>
                <w:noProof/>
                <w:webHidden/>
              </w:rPr>
              <w:tab/>
            </w:r>
            <w:r w:rsidR="007A0486">
              <w:rPr>
                <w:noProof/>
                <w:webHidden/>
              </w:rPr>
              <w:fldChar w:fldCharType="begin"/>
            </w:r>
            <w:r w:rsidR="007A0486">
              <w:rPr>
                <w:noProof/>
                <w:webHidden/>
              </w:rPr>
              <w:instrText xml:space="preserve"> PAGEREF _Toc224896120 \h </w:instrText>
            </w:r>
            <w:r w:rsidR="007A0486">
              <w:rPr>
                <w:noProof/>
                <w:webHidden/>
              </w:rPr>
            </w:r>
            <w:r w:rsidR="007A0486">
              <w:rPr>
                <w:noProof/>
                <w:webHidden/>
              </w:rPr>
              <w:fldChar w:fldCharType="separate"/>
            </w:r>
            <w:r w:rsidR="007A0486">
              <w:rPr>
                <w:noProof/>
                <w:webHidden/>
              </w:rPr>
              <w:t>4</w:t>
            </w:r>
            <w:r w:rsidR="007A0486">
              <w:rPr>
                <w:noProof/>
                <w:webHidden/>
              </w:rPr>
              <w:fldChar w:fldCharType="end"/>
            </w:r>
          </w:hyperlink>
        </w:p>
        <w:p w14:paraId="2478EB16" w14:textId="17CE8C8F" w:rsidR="007A0486" w:rsidRDefault="004D1871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lang w:val="hr-HR" w:eastAsia="hr-HR"/>
            </w:rPr>
          </w:pPr>
          <w:hyperlink w:anchor="_Toc224896121" w:history="1">
            <w:r w:rsidR="007A0486" w:rsidRPr="003C3AB9">
              <w:rPr>
                <w:rStyle w:val="Hyperlink"/>
                <w:noProof/>
              </w:rPr>
              <w:t>2.3.</w:t>
            </w:r>
            <w:r w:rsidR="007A0486">
              <w:rPr>
                <w:rFonts w:asciiTheme="minorHAnsi" w:eastAsiaTheme="minorEastAsia" w:hAnsiTheme="minorHAnsi" w:cstheme="minorBidi"/>
                <w:b w:val="0"/>
                <w:bCs w:val="0"/>
                <w:noProof/>
                <w:lang w:val="hr-HR" w:eastAsia="hr-HR"/>
              </w:rPr>
              <w:tab/>
            </w:r>
            <w:r w:rsidR="007A0486" w:rsidRPr="003C3AB9">
              <w:rPr>
                <w:rStyle w:val="Hyperlink"/>
                <w:noProof/>
              </w:rPr>
              <w:t>Validacija metode</w:t>
            </w:r>
            <w:r w:rsidR="007A0486">
              <w:rPr>
                <w:noProof/>
                <w:webHidden/>
              </w:rPr>
              <w:tab/>
            </w:r>
            <w:r w:rsidR="007A0486">
              <w:rPr>
                <w:noProof/>
                <w:webHidden/>
              </w:rPr>
              <w:fldChar w:fldCharType="begin"/>
            </w:r>
            <w:r w:rsidR="007A0486">
              <w:rPr>
                <w:noProof/>
                <w:webHidden/>
              </w:rPr>
              <w:instrText xml:space="preserve"> PAGEREF _Toc224896121 \h </w:instrText>
            </w:r>
            <w:r w:rsidR="007A0486">
              <w:rPr>
                <w:noProof/>
                <w:webHidden/>
              </w:rPr>
            </w:r>
            <w:r w:rsidR="007A0486">
              <w:rPr>
                <w:noProof/>
                <w:webHidden/>
              </w:rPr>
              <w:fldChar w:fldCharType="separate"/>
            </w:r>
            <w:r w:rsidR="007A0486">
              <w:rPr>
                <w:noProof/>
                <w:webHidden/>
              </w:rPr>
              <w:t>6</w:t>
            </w:r>
            <w:r w:rsidR="007A0486">
              <w:rPr>
                <w:noProof/>
                <w:webHidden/>
              </w:rPr>
              <w:fldChar w:fldCharType="end"/>
            </w:r>
          </w:hyperlink>
        </w:p>
        <w:p w14:paraId="4DDF5FBE" w14:textId="4E74914F" w:rsidR="007A0486" w:rsidRDefault="004D1871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lang w:val="hr-HR" w:eastAsia="hr-HR"/>
            </w:rPr>
          </w:pPr>
          <w:hyperlink w:anchor="_Toc224896122" w:history="1">
            <w:r w:rsidR="007A0486" w:rsidRPr="003C3AB9">
              <w:rPr>
                <w:rStyle w:val="Hyperlink"/>
                <w:noProof/>
              </w:rPr>
              <w:t>2.4.</w:t>
            </w:r>
            <w:r w:rsidR="007A0486">
              <w:rPr>
                <w:rFonts w:asciiTheme="minorHAnsi" w:eastAsiaTheme="minorEastAsia" w:hAnsiTheme="minorHAnsi" w:cstheme="minorBidi"/>
                <w:b w:val="0"/>
                <w:bCs w:val="0"/>
                <w:noProof/>
                <w:lang w:val="hr-HR" w:eastAsia="hr-HR"/>
              </w:rPr>
              <w:tab/>
            </w:r>
            <w:r w:rsidR="007A0486" w:rsidRPr="003C3AB9">
              <w:rPr>
                <w:rStyle w:val="Hyperlink"/>
                <w:noProof/>
              </w:rPr>
              <w:t>Rezultati i diskusija</w:t>
            </w:r>
            <w:r w:rsidR="007A0486">
              <w:rPr>
                <w:noProof/>
                <w:webHidden/>
              </w:rPr>
              <w:tab/>
            </w:r>
            <w:r w:rsidR="007A0486">
              <w:rPr>
                <w:noProof/>
                <w:webHidden/>
              </w:rPr>
              <w:fldChar w:fldCharType="begin"/>
            </w:r>
            <w:r w:rsidR="007A0486">
              <w:rPr>
                <w:noProof/>
                <w:webHidden/>
              </w:rPr>
              <w:instrText xml:space="preserve"> PAGEREF _Toc224896122 \h </w:instrText>
            </w:r>
            <w:r w:rsidR="007A0486">
              <w:rPr>
                <w:noProof/>
                <w:webHidden/>
              </w:rPr>
            </w:r>
            <w:r w:rsidR="007A0486">
              <w:rPr>
                <w:noProof/>
                <w:webHidden/>
              </w:rPr>
              <w:fldChar w:fldCharType="separate"/>
            </w:r>
            <w:r w:rsidR="007A0486">
              <w:rPr>
                <w:noProof/>
                <w:webHidden/>
              </w:rPr>
              <w:t>7</w:t>
            </w:r>
            <w:r w:rsidR="007A0486">
              <w:rPr>
                <w:noProof/>
                <w:webHidden/>
              </w:rPr>
              <w:fldChar w:fldCharType="end"/>
            </w:r>
          </w:hyperlink>
        </w:p>
        <w:p w14:paraId="0D68D112" w14:textId="5960B974" w:rsidR="007A0486" w:rsidRDefault="004D1871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lang w:val="hr-HR" w:eastAsia="hr-HR"/>
            </w:rPr>
          </w:pPr>
          <w:hyperlink w:anchor="_Toc224896123" w:history="1">
            <w:r w:rsidR="007A0486" w:rsidRPr="003C3AB9">
              <w:rPr>
                <w:rStyle w:val="Hyperlink"/>
                <w:noProof/>
              </w:rPr>
              <w:t>2.5.</w:t>
            </w:r>
            <w:r w:rsidR="007A0486">
              <w:rPr>
                <w:rFonts w:asciiTheme="minorHAnsi" w:eastAsiaTheme="minorEastAsia" w:hAnsiTheme="minorHAnsi" w:cstheme="minorBidi"/>
                <w:b w:val="0"/>
                <w:bCs w:val="0"/>
                <w:noProof/>
                <w:lang w:val="hr-HR" w:eastAsia="hr-HR"/>
              </w:rPr>
              <w:tab/>
            </w:r>
            <w:r w:rsidR="007A0486" w:rsidRPr="003C3AB9">
              <w:rPr>
                <w:rStyle w:val="Hyperlink"/>
                <w:noProof/>
              </w:rPr>
              <w:t>Zaključak</w:t>
            </w:r>
            <w:r w:rsidR="007A0486">
              <w:rPr>
                <w:noProof/>
                <w:webHidden/>
              </w:rPr>
              <w:tab/>
            </w:r>
            <w:r w:rsidR="007A0486">
              <w:rPr>
                <w:noProof/>
                <w:webHidden/>
              </w:rPr>
              <w:fldChar w:fldCharType="begin"/>
            </w:r>
            <w:r w:rsidR="007A0486">
              <w:rPr>
                <w:noProof/>
                <w:webHidden/>
              </w:rPr>
              <w:instrText xml:space="preserve"> PAGEREF _Toc224896123 \h </w:instrText>
            </w:r>
            <w:r w:rsidR="007A0486">
              <w:rPr>
                <w:noProof/>
                <w:webHidden/>
              </w:rPr>
            </w:r>
            <w:r w:rsidR="007A0486">
              <w:rPr>
                <w:noProof/>
                <w:webHidden/>
              </w:rPr>
              <w:fldChar w:fldCharType="separate"/>
            </w:r>
            <w:r w:rsidR="007A0486">
              <w:rPr>
                <w:noProof/>
                <w:webHidden/>
              </w:rPr>
              <w:t>10</w:t>
            </w:r>
            <w:r w:rsidR="007A0486">
              <w:rPr>
                <w:noProof/>
                <w:webHidden/>
              </w:rPr>
              <w:fldChar w:fldCharType="end"/>
            </w:r>
          </w:hyperlink>
        </w:p>
        <w:p w14:paraId="0929593D" w14:textId="569E20CE" w:rsidR="007A0486" w:rsidRDefault="004D1871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aps w:val="0"/>
              <w:color w:val="auto"/>
              <w:sz w:val="22"/>
              <w:szCs w:val="22"/>
              <w:lang w:val="hr-HR" w:eastAsia="hr-HR"/>
            </w:rPr>
          </w:pPr>
          <w:hyperlink w:anchor="_Toc224896124" w:history="1">
            <w:r w:rsidR="007A0486" w:rsidRPr="003C3AB9">
              <w:rPr>
                <w:rStyle w:val="Hyperlink"/>
              </w:rPr>
              <w:t>§ 3.</w:t>
            </w:r>
            <w:r w:rsidR="007A0486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auto"/>
                <w:sz w:val="22"/>
                <w:szCs w:val="22"/>
                <w:lang w:val="hr-HR" w:eastAsia="hr-HR"/>
              </w:rPr>
              <w:tab/>
            </w:r>
            <w:r w:rsidR="007A0486" w:rsidRPr="003C3AB9">
              <w:rPr>
                <w:rStyle w:val="Hyperlink"/>
              </w:rPr>
              <w:t>LITERATURNI IZVORI</w:t>
            </w:r>
            <w:r w:rsidR="007A0486">
              <w:rPr>
                <w:webHidden/>
              </w:rPr>
              <w:tab/>
            </w:r>
            <w:r w:rsidR="007A0486">
              <w:rPr>
                <w:webHidden/>
              </w:rPr>
              <w:fldChar w:fldCharType="begin"/>
            </w:r>
            <w:r w:rsidR="007A0486">
              <w:rPr>
                <w:webHidden/>
              </w:rPr>
              <w:instrText xml:space="preserve"> PAGEREF _Toc224896124 \h </w:instrText>
            </w:r>
            <w:r w:rsidR="007A0486">
              <w:rPr>
                <w:webHidden/>
              </w:rPr>
            </w:r>
            <w:r w:rsidR="007A0486">
              <w:rPr>
                <w:webHidden/>
              </w:rPr>
              <w:fldChar w:fldCharType="separate"/>
            </w:r>
            <w:r w:rsidR="007A0486">
              <w:rPr>
                <w:webHidden/>
              </w:rPr>
              <w:t>xi</w:t>
            </w:r>
            <w:r w:rsidR="007A0486">
              <w:rPr>
                <w:webHidden/>
              </w:rPr>
              <w:fldChar w:fldCharType="end"/>
            </w:r>
          </w:hyperlink>
        </w:p>
        <w:p w14:paraId="5B157B10" w14:textId="786B80B9" w:rsidR="00171E1F" w:rsidRDefault="00171E1F">
          <w:r>
            <w:rPr>
              <w:b/>
              <w:bCs/>
              <w:noProof/>
            </w:rPr>
            <w:fldChar w:fldCharType="end"/>
          </w:r>
        </w:p>
      </w:sdtContent>
    </w:sdt>
    <w:p w14:paraId="757F79A3" w14:textId="4D03C0A2" w:rsidR="00424536" w:rsidRPr="00A907CF" w:rsidRDefault="00424536" w:rsidP="00D7721A">
      <w:pPr>
        <w:pStyle w:val="OCJENSKIRADOVIFontParagraph"/>
        <w:tabs>
          <w:tab w:val="left" w:pos="567"/>
          <w:tab w:val="right" w:leader="dot" w:pos="9072"/>
        </w:tabs>
        <w:spacing w:before="120"/>
        <w:outlineLvl w:val="0"/>
        <w:rPr>
          <w:rStyle w:val="OCJENSKIRADOVIFontCharacter"/>
          <w:b/>
          <w:bCs/>
          <w:caps/>
          <w:noProof/>
          <w:color w:val="003399"/>
          <w:lang w:val="en-US"/>
        </w:rPr>
      </w:pPr>
    </w:p>
    <w:p w14:paraId="2AA4B0BD" w14:textId="77777777" w:rsidR="00424536" w:rsidRPr="00A44071" w:rsidRDefault="00424536" w:rsidP="0055198C">
      <w:pPr>
        <w:pStyle w:val="OCJENSKIRADOVIFontParagraph"/>
        <w:rPr>
          <w:noProof/>
        </w:rPr>
      </w:pPr>
    </w:p>
    <w:p w14:paraId="0B1D1A7B" w14:textId="6C4EDC14" w:rsidR="00424536" w:rsidRDefault="007C3D4D" w:rsidP="003C13A3">
      <w:pPr>
        <w:rPr>
          <w:noProof/>
          <w:lang w:val="hr-HR"/>
        </w:rPr>
      </w:pPr>
      <w:r>
        <w:rPr>
          <w:noProof/>
          <w:lang w:val="hr-HR"/>
        </w:rPr>
        <w:tab/>
      </w:r>
      <w:r>
        <w:rPr>
          <w:noProof/>
          <w:lang w:val="hr-HR"/>
        </w:rPr>
        <w:tab/>
      </w:r>
      <w:r>
        <w:rPr>
          <w:noProof/>
          <w:lang w:val="hr-HR"/>
        </w:rPr>
        <w:tab/>
      </w:r>
      <w:r>
        <w:rPr>
          <w:noProof/>
          <w:lang w:val="hr-HR"/>
        </w:rPr>
        <w:tab/>
      </w:r>
      <w:r>
        <w:rPr>
          <w:noProof/>
          <w:lang w:val="hr-HR"/>
        </w:rPr>
        <w:tab/>
      </w:r>
      <w:r>
        <w:rPr>
          <w:noProof/>
          <w:lang w:val="hr-HR"/>
        </w:rPr>
        <w:tab/>
      </w:r>
      <w:r>
        <w:rPr>
          <w:noProof/>
          <w:lang w:val="hr-HR"/>
        </w:rPr>
        <w:tab/>
      </w:r>
      <w:r>
        <w:rPr>
          <w:noProof/>
          <w:lang w:val="hr-HR"/>
        </w:rPr>
        <w:tab/>
      </w:r>
      <w:r>
        <w:rPr>
          <w:noProof/>
          <w:lang w:val="hr-HR"/>
        </w:rPr>
        <w:tab/>
      </w:r>
      <w:r>
        <w:rPr>
          <w:noProof/>
          <w:lang w:val="hr-HR"/>
        </w:rPr>
        <w:tab/>
      </w:r>
      <w:r>
        <w:rPr>
          <w:noProof/>
          <w:lang w:val="hr-HR"/>
        </w:rPr>
        <w:tab/>
      </w:r>
      <w:r>
        <w:rPr>
          <w:noProof/>
          <w:lang w:val="hr-HR"/>
        </w:rPr>
        <w:tab/>
      </w:r>
    </w:p>
    <w:p w14:paraId="6281439F" w14:textId="77777777" w:rsidR="007C3D4D" w:rsidRDefault="007C3D4D" w:rsidP="003C13A3">
      <w:pPr>
        <w:rPr>
          <w:noProof/>
          <w:lang w:val="hr-HR"/>
        </w:rPr>
      </w:pPr>
    </w:p>
    <w:p w14:paraId="30F041E1" w14:textId="7AF72D8C" w:rsidR="007C3D4D" w:rsidRDefault="007C3D4D" w:rsidP="003C13A3">
      <w:pPr>
        <w:rPr>
          <w:noProof/>
          <w:lang w:val="hr-HR"/>
        </w:rPr>
      </w:pPr>
      <w:r>
        <w:rPr>
          <w:noProof/>
          <w:lang w:val="hr-HR"/>
        </w:rPr>
        <w:tab/>
      </w:r>
      <w:r>
        <w:rPr>
          <w:noProof/>
          <w:lang w:val="hr-HR"/>
        </w:rPr>
        <w:tab/>
      </w:r>
      <w:r>
        <w:rPr>
          <w:noProof/>
          <w:lang w:val="hr-HR"/>
        </w:rPr>
        <w:tab/>
      </w:r>
      <w:r>
        <w:rPr>
          <w:noProof/>
          <w:lang w:val="hr-HR"/>
        </w:rPr>
        <w:tab/>
      </w:r>
      <w:r>
        <w:rPr>
          <w:noProof/>
          <w:lang w:val="hr-HR"/>
        </w:rPr>
        <w:tab/>
      </w:r>
      <w:r>
        <w:rPr>
          <w:noProof/>
          <w:lang w:val="hr-HR"/>
        </w:rPr>
        <w:tab/>
      </w:r>
      <w:r>
        <w:rPr>
          <w:noProof/>
          <w:lang w:val="hr-HR"/>
        </w:rPr>
        <w:tab/>
      </w:r>
      <w:r>
        <w:rPr>
          <w:noProof/>
          <w:lang w:val="hr-HR"/>
        </w:rPr>
        <w:tab/>
      </w:r>
      <w:r>
        <w:rPr>
          <w:noProof/>
          <w:lang w:val="hr-HR"/>
        </w:rPr>
        <w:tab/>
      </w:r>
      <w:r>
        <w:rPr>
          <w:noProof/>
          <w:lang w:val="hr-HR"/>
        </w:rPr>
        <w:tab/>
      </w:r>
      <w:r>
        <w:rPr>
          <w:noProof/>
          <w:lang w:val="hr-HR"/>
        </w:rPr>
        <w:tab/>
      </w:r>
      <w:r>
        <w:rPr>
          <w:noProof/>
          <w:lang w:val="hr-HR"/>
        </w:rPr>
        <w:tab/>
      </w:r>
      <w:r>
        <w:rPr>
          <w:noProof/>
          <w:lang w:val="hr-HR"/>
        </w:rPr>
        <w:tab/>
      </w:r>
      <w:r>
        <w:rPr>
          <w:noProof/>
          <w:lang w:val="hr-HR"/>
        </w:rPr>
        <w:tab/>
      </w:r>
      <w:r>
        <w:rPr>
          <w:noProof/>
          <w:lang w:val="hr-HR"/>
        </w:rPr>
        <w:tab/>
      </w:r>
      <w:r>
        <w:rPr>
          <w:noProof/>
          <w:lang w:val="hr-HR"/>
        </w:rPr>
        <w:tab/>
      </w:r>
      <w:r>
        <w:rPr>
          <w:noProof/>
          <w:lang w:val="hr-HR"/>
        </w:rPr>
        <w:tab/>
      </w:r>
      <w:r>
        <w:rPr>
          <w:noProof/>
          <w:lang w:val="hr-HR"/>
        </w:rPr>
        <w:tab/>
      </w:r>
      <w:r>
        <w:rPr>
          <w:noProof/>
          <w:lang w:val="hr-HR"/>
        </w:rPr>
        <w:tab/>
      </w:r>
      <w:r>
        <w:rPr>
          <w:noProof/>
          <w:lang w:val="hr-HR"/>
        </w:rPr>
        <w:tab/>
      </w:r>
      <w:r>
        <w:rPr>
          <w:noProof/>
          <w:lang w:val="hr-HR"/>
        </w:rPr>
        <w:tab/>
      </w:r>
      <w:r>
        <w:rPr>
          <w:noProof/>
          <w:lang w:val="hr-HR"/>
        </w:rPr>
        <w:tab/>
      </w:r>
      <w:r>
        <w:rPr>
          <w:noProof/>
          <w:lang w:val="hr-HR"/>
        </w:rPr>
        <w:tab/>
      </w:r>
      <w:r>
        <w:rPr>
          <w:noProof/>
          <w:lang w:val="hr-HR"/>
        </w:rPr>
        <w:tab/>
      </w:r>
      <w:r>
        <w:rPr>
          <w:noProof/>
          <w:lang w:val="hr-HR"/>
        </w:rPr>
        <w:tab/>
      </w:r>
      <w:r>
        <w:rPr>
          <w:noProof/>
          <w:lang w:val="hr-HR"/>
        </w:rPr>
        <w:tab/>
      </w:r>
      <w:r>
        <w:rPr>
          <w:noProof/>
          <w:lang w:val="hr-HR"/>
        </w:rPr>
        <w:tab/>
      </w:r>
      <w:r>
        <w:rPr>
          <w:noProof/>
          <w:lang w:val="hr-HR"/>
        </w:rPr>
        <w:tab/>
      </w:r>
      <w:r>
        <w:rPr>
          <w:noProof/>
          <w:lang w:val="hr-HR"/>
        </w:rPr>
        <w:tab/>
      </w:r>
      <w:r>
        <w:rPr>
          <w:noProof/>
          <w:lang w:val="hr-HR"/>
        </w:rPr>
        <w:tab/>
      </w:r>
      <w:r>
        <w:rPr>
          <w:noProof/>
          <w:lang w:val="hr-HR"/>
        </w:rPr>
        <w:tab/>
      </w:r>
      <w:r>
        <w:rPr>
          <w:noProof/>
          <w:lang w:val="hr-HR"/>
        </w:rPr>
        <w:tab/>
      </w:r>
      <w:r>
        <w:rPr>
          <w:noProof/>
          <w:lang w:val="hr-HR"/>
        </w:rPr>
        <w:tab/>
      </w:r>
      <w:r>
        <w:rPr>
          <w:noProof/>
          <w:lang w:val="hr-HR"/>
        </w:rPr>
        <w:tab/>
      </w:r>
      <w:r>
        <w:rPr>
          <w:noProof/>
          <w:lang w:val="hr-HR"/>
        </w:rPr>
        <w:tab/>
      </w:r>
      <w:r>
        <w:rPr>
          <w:noProof/>
          <w:lang w:val="hr-HR"/>
        </w:rPr>
        <w:tab/>
      </w:r>
      <w:r>
        <w:rPr>
          <w:noProof/>
          <w:lang w:val="hr-HR"/>
        </w:rPr>
        <w:tab/>
      </w:r>
    </w:p>
    <w:p w14:paraId="0C1C22AB" w14:textId="77777777" w:rsidR="007C3D4D" w:rsidRDefault="007C3D4D" w:rsidP="003C13A3">
      <w:pPr>
        <w:rPr>
          <w:noProof/>
          <w:lang w:val="hr-HR"/>
        </w:rPr>
      </w:pPr>
    </w:p>
    <w:p w14:paraId="2E6AAA00" w14:textId="77777777" w:rsidR="007C3D4D" w:rsidRDefault="007C3D4D" w:rsidP="003C13A3">
      <w:pPr>
        <w:rPr>
          <w:noProof/>
          <w:lang w:val="hr-HR"/>
        </w:rPr>
      </w:pPr>
    </w:p>
    <w:p w14:paraId="4D089E76" w14:textId="38AE1DDB" w:rsidR="007C3D4D" w:rsidRPr="00AB4853" w:rsidRDefault="007C3D4D" w:rsidP="003C13A3">
      <w:pPr>
        <w:rPr>
          <w:noProof/>
          <w:lang w:val="hr-HR"/>
        </w:rPr>
        <w:sectPr w:rsidR="007C3D4D" w:rsidRPr="00AB4853" w:rsidSect="00CF6BB4">
          <w:headerReference w:type="default" r:id="rId12"/>
          <w:footerReference w:type="default" r:id="rId13"/>
          <w:pgSz w:w="11907" w:h="16840" w:code="9"/>
          <w:pgMar w:top="1701" w:right="1418" w:bottom="1701" w:left="1418" w:header="1134" w:footer="1134" w:gutter="0"/>
          <w:pgNumType w:fmt="lowerRoman"/>
          <w:cols w:space="708"/>
          <w:docGrid w:linePitch="360"/>
        </w:sectPr>
      </w:pPr>
      <w:r>
        <w:rPr>
          <w:noProof/>
          <w:lang w:val="hr-HR"/>
        </w:rPr>
        <w:tab/>
      </w:r>
      <w:r>
        <w:rPr>
          <w:noProof/>
          <w:lang w:val="hr-HR"/>
        </w:rPr>
        <w:tab/>
      </w:r>
    </w:p>
    <w:p w14:paraId="2FCD4254" w14:textId="77777777" w:rsidR="00424536" w:rsidRPr="00A44071" w:rsidRDefault="00424536" w:rsidP="00BE117C">
      <w:pPr>
        <w:pStyle w:val="OCJENSKIRADOVIFontParagraph"/>
      </w:pPr>
    </w:p>
    <w:p w14:paraId="707654C6" w14:textId="77777777" w:rsidR="00424536" w:rsidRPr="00A44071" w:rsidRDefault="00424536" w:rsidP="00BE117C">
      <w:pPr>
        <w:pStyle w:val="OCJENSKIRADOVIFontParagraph"/>
      </w:pPr>
    </w:p>
    <w:p w14:paraId="069F1BFB" w14:textId="77777777" w:rsidR="00424536" w:rsidRDefault="00424536" w:rsidP="00BE117C">
      <w:pPr>
        <w:pStyle w:val="OCJENSKIRADOVIFontParagraph"/>
      </w:pPr>
    </w:p>
    <w:p w14:paraId="02B883EA" w14:textId="77777777" w:rsidR="00AE00AE" w:rsidRDefault="00AE00AE" w:rsidP="00BE117C">
      <w:pPr>
        <w:pStyle w:val="OCJENSKIRADOVIFontParagraph"/>
      </w:pPr>
    </w:p>
    <w:p w14:paraId="2B192D5E" w14:textId="77777777" w:rsidR="00AE00AE" w:rsidRDefault="00AE00AE" w:rsidP="00BE117C">
      <w:pPr>
        <w:pStyle w:val="OCJENSKIRADOVIFontParagraph"/>
      </w:pPr>
    </w:p>
    <w:p w14:paraId="0915B247" w14:textId="77777777" w:rsidR="00AE00AE" w:rsidRDefault="00AE00AE" w:rsidP="00BE117C">
      <w:pPr>
        <w:pStyle w:val="OCJENSKIRADOVIFontParagraph"/>
      </w:pPr>
    </w:p>
    <w:p w14:paraId="6F862E05" w14:textId="77777777" w:rsidR="00AE00AE" w:rsidRDefault="00AE00AE" w:rsidP="00BE117C">
      <w:pPr>
        <w:pStyle w:val="OCJENSKIRADOVIFontParagraph"/>
      </w:pPr>
    </w:p>
    <w:p w14:paraId="40BA463C" w14:textId="77777777" w:rsidR="00AE00AE" w:rsidRDefault="00AE00AE" w:rsidP="00BE117C">
      <w:pPr>
        <w:pStyle w:val="OCJENSKIRADOVIFontParagraph"/>
      </w:pPr>
    </w:p>
    <w:p w14:paraId="1CEA840B" w14:textId="77777777" w:rsidR="00AE00AE" w:rsidRDefault="00AE00AE" w:rsidP="00BE117C">
      <w:pPr>
        <w:pStyle w:val="OCJENSKIRADOVIFontParagraph"/>
      </w:pPr>
    </w:p>
    <w:p w14:paraId="1B484009" w14:textId="77777777" w:rsidR="00AE00AE" w:rsidRDefault="00AE00AE" w:rsidP="00BE117C">
      <w:pPr>
        <w:pStyle w:val="OCJENSKIRADOVIFontParagraph"/>
      </w:pPr>
    </w:p>
    <w:p w14:paraId="3197FB7B" w14:textId="77777777" w:rsidR="00AE00AE" w:rsidRDefault="00AE00AE" w:rsidP="00BE117C">
      <w:pPr>
        <w:pStyle w:val="OCJENSKIRADOVIFontParagraph"/>
      </w:pPr>
    </w:p>
    <w:p w14:paraId="4B1628D9" w14:textId="77777777" w:rsidR="00AE00AE" w:rsidRDefault="00AE00AE" w:rsidP="00BE117C">
      <w:pPr>
        <w:pStyle w:val="OCJENSKIRADOVIFontParagraph"/>
      </w:pPr>
    </w:p>
    <w:p w14:paraId="18D57BCD" w14:textId="77777777" w:rsidR="00AE00AE" w:rsidRDefault="00AE00AE" w:rsidP="00BE117C">
      <w:pPr>
        <w:pStyle w:val="OCJENSKIRADOVIFontParagraph"/>
      </w:pPr>
    </w:p>
    <w:p w14:paraId="04B436C2" w14:textId="77777777" w:rsidR="00AE00AE" w:rsidRDefault="00AE00AE" w:rsidP="00BE117C">
      <w:pPr>
        <w:pStyle w:val="OCJENSKIRADOVIFontParagraph"/>
      </w:pPr>
    </w:p>
    <w:p w14:paraId="1A0F9EB4" w14:textId="77777777" w:rsidR="00AE00AE" w:rsidRDefault="00AE00AE" w:rsidP="00BE117C">
      <w:pPr>
        <w:pStyle w:val="OCJENSKIRADOVIFontParagraph"/>
      </w:pPr>
    </w:p>
    <w:p w14:paraId="70A78EE0" w14:textId="77777777" w:rsidR="00AE00AE" w:rsidRDefault="00AE00AE" w:rsidP="00BE117C">
      <w:pPr>
        <w:pStyle w:val="OCJENSKIRADOVIFontParagraph"/>
      </w:pPr>
    </w:p>
    <w:p w14:paraId="6DC44F83" w14:textId="77777777" w:rsidR="00AE00AE" w:rsidRDefault="00AE00AE" w:rsidP="00BE117C">
      <w:pPr>
        <w:pStyle w:val="OCJENSKIRADOVIFontParagraph"/>
      </w:pPr>
    </w:p>
    <w:p w14:paraId="23A269FC" w14:textId="77777777" w:rsidR="00AE00AE" w:rsidRDefault="00AE00AE" w:rsidP="00BE117C">
      <w:pPr>
        <w:pStyle w:val="OCJENSKIRADOVIFontParagraph"/>
      </w:pPr>
    </w:p>
    <w:p w14:paraId="358AE6BE" w14:textId="77777777" w:rsidR="00AE00AE" w:rsidRDefault="00AE00AE" w:rsidP="00BE117C">
      <w:pPr>
        <w:pStyle w:val="OCJENSKIRADOVIFontParagraph"/>
      </w:pPr>
    </w:p>
    <w:p w14:paraId="6FE92D21" w14:textId="77777777" w:rsidR="00AE00AE" w:rsidRDefault="00AE00AE" w:rsidP="00BE117C">
      <w:pPr>
        <w:pStyle w:val="OCJENSKIRADOVIFontParagraph"/>
      </w:pPr>
    </w:p>
    <w:p w14:paraId="1EE54BC3" w14:textId="77777777" w:rsidR="00AE00AE" w:rsidRDefault="00AE00AE" w:rsidP="00BE117C">
      <w:pPr>
        <w:pStyle w:val="OCJENSKIRADOVIFontParagraph"/>
      </w:pPr>
    </w:p>
    <w:p w14:paraId="1D53245A" w14:textId="77777777" w:rsidR="00AE00AE" w:rsidRDefault="00AE00AE" w:rsidP="00BE117C">
      <w:pPr>
        <w:pStyle w:val="OCJENSKIRADOVIFontParagraph"/>
      </w:pPr>
    </w:p>
    <w:p w14:paraId="563FD5C0" w14:textId="77777777" w:rsidR="00AE00AE" w:rsidRDefault="00AE00AE" w:rsidP="00BE117C">
      <w:pPr>
        <w:pStyle w:val="OCJENSKIRADOVIFontParagraph"/>
      </w:pPr>
    </w:p>
    <w:p w14:paraId="2F0B45F1" w14:textId="77777777" w:rsidR="00AE00AE" w:rsidRDefault="00AE00AE" w:rsidP="00BE117C">
      <w:pPr>
        <w:pStyle w:val="OCJENSKIRADOVIFontParagraph"/>
      </w:pPr>
    </w:p>
    <w:p w14:paraId="2CC7CC2D" w14:textId="77777777" w:rsidR="00AE00AE" w:rsidRDefault="00AE00AE" w:rsidP="00BE117C">
      <w:pPr>
        <w:pStyle w:val="OCJENSKIRADOVIFontParagraph"/>
      </w:pPr>
    </w:p>
    <w:p w14:paraId="41FBA8F6" w14:textId="77777777" w:rsidR="00AE00AE" w:rsidRDefault="00AE00AE" w:rsidP="00BE117C">
      <w:pPr>
        <w:pStyle w:val="OCJENSKIRADOVIFontParagraph"/>
      </w:pPr>
    </w:p>
    <w:p w14:paraId="0FAF335D" w14:textId="77777777" w:rsidR="00AE00AE" w:rsidRDefault="00AE00AE" w:rsidP="00BE117C">
      <w:pPr>
        <w:pStyle w:val="OCJENSKIRADOVIFontParagraph"/>
      </w:pPr>
    </w:p>
    <w:p w14:paraId="1BA25034" w14:textId="77777777" w:rsidR="00AE00AE" w:rsidRDefault="00AE00AE" w:rsidP="00BE117C">
      <w:pPr>
        <w:pStyle w:val="OCJENSKIRADOVIFontParagraph"/>
      </w:pPr>
    </w:p>
    <w:p w14:paraId="3C5CAA84" w14:textId="77777777" w:rsidR="00AE00AE" w:rsidRDefault="00AE00AE" w:rsidP="00BE117C">
      <w:pPr>
        <w:pStyle w:val="OCJENSKIRADOVIFontParagraph"/>
      </w:pPr>
    </w:p>
    <w:p w14:paraId="60802493" w14:textId="77777777" w:rsidR="00AE00AE" w:rsidRDefault="00AE00AE" w:rsidP="00BE117C">
      <w:pPr>
        <w:pStyle w:val="OCJENSKIRADOVIFontParagraph"/>
      </w:pPr>
    </w:p>
    <w:p w14:paraId="12195E59" w14:textId="77777777" w:rsidR="00AE00AE" w:rsidRDefault="00AE00AE" w:rsidP="00BE117C">
      <w:pPr>
        <w:pStyle w:val="OCJENSKIRADOVIFontParagraph"/>
      </w:pPr>
    </w:p>
    <w:p w14:paraId="34FA7964" w14:textId="77777777" w:rsidR="00AE00AE" w:rsidRDefault="00AE00AE" w:rsidP="00BE117C">
      <w:pPr>
        <w:pStyle w:val="OCJENSKIRADOVIFontParagraph"/>
      </w:pPr>
    </w:p>
    <w:p w14:paraId="4C665BA0" w14:textId="77777777" w:rsidR="00AE00AE" w:rsidRDefault="00AE00AE" w:rsidP="00BE117C">
      <w:pPr>
        <w:pStyle w:val="OCJENSKIRADOVIFontParagraph"/>
      </w:pPr>
    </w:p>
    <w:p w14:paraId="7CA76CEE" w14:textId="77777777" w:rsidR="00AE00AE" w:rsidRDefault="00AE00AE" w:rsidP="00BE117C">
      <w:pPr>
        <w:pStyle w:val="OCJENSKIRADOVIFontParagraph"/>
      </w:pPr>
    </w:p>
    <w:p w14:paraId="61CED4B5" w14:textId="77777777" w:rsidR="00AE00AE" w:rsidRDefault="00AE00AE" w:rsidP="00BE117C">
      <w:pPr>
        <w:pStyle w:val="OCJENSKIRADOVIFontParagraph"/>
      </w:pPr>
    </w:p>
    <w:p w14:paraId="42221A93" w14:textId="77777777" w:rsidR="00AE00AE" w:rsidRDefault="00AE00AE" w:rsidP="00BE117C">
      <w:pPr>
        <w:pStyle w:val="OCJENSKIRADOVIFontParagraph"/>
      </w:pPr>
    </w:p>
    <w:p w14:paraId="1E4EC3B4" w14:textId="77777777" w:rsidR="00AE00AE" w:rsidRDefault="00AE00AE" w:rsidP="00BE117C">
      <w:pPr>
        <w:pStyle w:val="OCJENSKIRADOVIFontParagraph"/>
      </w:pPr>
    </w:p>
    <w:p w14:paraId="113E1E92" w14:textId="77777777" w:rsidR="00AE00AE" w:rsidRDefault="00AE00AE" w:rsidP="00BE117C">
      <w:pPr>
        <w:pStyle w:val="OCJENSKIRADOVIFontParagraph"/>
      </w:pPr>
    </w:p>
    <w:p w14:paraId="5C27E09F" w14:textId="77777777" w:rsidR="00AE00AE" w:rsidRDefault="00AE00AE" w:rsidP="00BE117C">
      <w:pPr>
        <w:pStyle w:val="OCJENSKIRADOVIFontParagraph"/>
      </w:pPr>
    </w:p>
    <w:p w14:paraId="3EC81565" w14:textId="77777777" w:rsidR="00AE00AE" w:rsidRDefault="00AE00AE" w:rsidP="00BE117C">
      <w:pPr>
        <w:pStyle w:val="OCJENSKIRADOVIFontParagraph"/>
      </w:pPr>
    </w:p>
    <w:p w14:paraId="17029EA7" w14:textId="77777777" w:rsidR="00AE00AE" w:rsidRDefault="00AE00AE" w:rsidP="00BE117C">
      <w:pPr>
        <w:pStyle w:val="OCJENSKIRADOVIFontParagraph"/>
      </w:pPr>
    </w:p>
    <w:p w14:paraId="7B880AF0" w14:textId="77777777" w:rsidR="00AE00AE" w:rsidRDefault="00AE00AE" w:rsidP="00BE117C">
      <w:pPr>
        <w:pStyle w:val="OCJENSKIRADOVIFontParagraph"/>
      </w:pPr>
    </w:p>
    <w:p w14:paraId="75DCFE92" w14:textId="77777777" w:rsidR="00AE00AE" w:rsidRDefault="00AE00AE" w:rsidP="00BE117C">
      <w:pPr>
        <w:pStyle w:val="OCJENSKIRADOVIFontParagraph"/>
      </w:pPr>
    </w:p>
    <w:p w14:paraId="6F3085B0" w14:textId="4C5D2F80" w:rsidR="00AE00AE" w:rsidRDefault="00AE00AE" w:rsidP="00BE117C">
      <w:pPr>
        <w:pStyle w:val="OCJENSKIRADOVIFontParagraph"/>
      </w:pPr>
    </w:p>
    <w:p w14:paraId="2DF41CC4" w14:textId="090047D3" w:rsidR="00145917" w:rsidRDefault="00145917" w:rsidP="00BE117C">
      <w:pPr>
        <w:pStyle w:val="OCJENSKIRADOVIFontParagraph"/>
      </w:pPr>
    </w:p>
    <w:p w14:paraId="6AD01B1A" w14:textId="77777777" w:rsidR="00145917" w:rsidRDefault="00145917" w:rsidP="00BE117C">
      <w:pPr>
        <w:pStyle w:val="OCJENSKIRADOVIFontParagraph"/>
      </w:pPr>
    </w:p>
    <w:p w14:paraId="3AF3D85B" w14:textId="77777777" w:rsidR="00AE00AE" w:rsidRDefault="00AE00AE" w:rsidP="00BE117C">
      <w:pPr>
        <w:pStyle w:val="OCJENSKIRADOVIFontParagraph"/>
      </w:pPr>
    </w:p>
    <w:p w14:paraId="0BCB1C98" w14:textId="77777777" w:rsidR="00AE00AE" w:rsidRDefault="00AE00AE" w:rsidP="00BE117C">
      <w:pPr>
        <w:pStyle w:val="OCJENSKIRADOVIFontParagraph"/>
      </w:pPr>
    </w:p>
    <w:p w14:paraId="3F90C7BE" w14:textId="77777777" w:rsidR="00AE00AE" w:rsidRPr="00A44071" w:rsidRDefault="00AE00AE" w:rsidP="00C904C2">
      <w:pPr>
        <w:pStyle w:val="OCJENSKIRADOVIFontParagraph"/>
        <w:spacing w:line="360" w:lineRule="auto"/>
        <w:sectPr w:rsidR="00AE00AE" w:rsidRPr="00A44071" w:rsidSect="00CF6BB4">
          <w:headerReference w:type="default" r:id="rId14"/>
          <w:footerReference w:type="default" r:id="rId15"/>
          <w:pgSz w:w="11907" w:h="16840" w:code="9"/>
          <w:pgMar w:top="1701" w:right="1418" w:bottom="1701" w:left="1418" w:header="1134" w:footer="1134" w:gutter="0"/>
          <w:cols w:space="708"/>
          <w:docGrid w:linePitch="360"/>
        </w:sectPr>
      </w:pPr>
    </w:p>
    <w:p w14:paraId="449C5040" w14:textId="61B25E6D" w:rsidR="00743EEB" w:rsidRPr="00743EEB" w:rsidRDefault="00DC1F2E" w:rsidP="1E1E8B89">
      <w:pPr>
        <w:pStyle w:val="OCJENSKIRADOVI1Naslovpoglavlja"/>
        <w:numPr>
          <w:ilvl w:val="0"/>
          <w:numId w:val="0"/>
        </w:numPr>
        <w:rPr>
          <w:caps w:val="0"/>
          <w:lang w:val="en-US"/>
        </w:rPr>
      </w:pPr>
      <w:bookmarkStart w:id="0" w:name="_Toc224896116"/>
      <w:r w:rsidRPr="1E1E8B89">
        <w:rPr>
          <w:lang w:val="en-US"/>
        </w:rPr>
        <w:lastRenderedPageBreak/>
        <w:t>§ S</w:t>
      </w:r>
      <w:r w:rsidRPr="1E1E8B89">
        <w:rPr>
          <w:caps w:val="0"/>
          <w:lang w:val="en-US"/>
        </w:rPr>
        <w:t>ažetak</w:t>
      </w:r>
      <w:bookmarkEnd w:id="0"/>
    </w:p>
    <w:p w14:paraId="239E3913" w14:textId="3E523C6E" w:rsidR="00C41080" w:rsidRDefault="00741771" w:rsidP="003D437D">
      <w:pPr>
        <w:pStyle w:val="OCJENSKIRADOVIOdlomak1PRVIODLOMAK"/>
      </w:pPr>
      <w:r>
        <w:rPr>
          <w:lang w:val="en-US"/>
        </w:rPr>
        <w:t xml:space="preserve">Bisfenoli su </w:t>
      </w:r>
      <w:r w:rsidR="002D54D4">
        <w:rPr>
          <w:lang w:val="en-US"/>
        </w:rPr>
        <w:t>skupina spojeva koja se ponajviše koristi u proizvodnji</w:t>
      </w:r>
      <w:r w:rsidR="00A43E74">
        <w:rPr>
          <w:lang w:val="en-US"/>
        </w:rPr>
        <w:t xml:space="preserve"> polikarbonatne</w:t>
      </w:r>
      <w:r w:rsidR="002D54D4">
        <w:rPr>
          <w:lang w:val="en-US"/>
        </w:rPr>
        <w:t xml:space="preserve"> plastike. </w:t>
      </w:r>
      <w:r w:rsidR="00DD1FAD">
        <w:rPr>
          <w:lang w:val="en-US"/>
        </w:rPr>
        <w:t xml:space="preserve">Bisfenol A je dobro poznat endokrini disruptor zbog čega </w:t>
      </w:r>
      <w:r w:rsidR="00AE5280">
        <w:rPr>
          <w:lang w:val="en-US"/>
        </w:rPr>
        <w:t>postoje regulative o smanjenju njegove uporabe i maksimal</w:t>
      </w:r>
      <w:r w:rsidR="00747ED1">
        <w:rPr>
          <w:lang w:val="en-US"/>
        </w:rPr>
        <w:t xml:space="preserve">nog dopuštnog dnevnog unosa za koji se smatra da ne izaziva </w:t>
      </w:r>
      <w:r w:rsidR="00112B92">
        <w:rPr>
          <w:lang w:val="en-US"/>
        </w:rPr>
        <w:t>negativne</w:t>
      </w:r>
      <w:r w:rsidR="001601CE">
        <w:rPr>
          <w:lang w:val="en-US"/>
        </w:rPr>
        <w:t xml:space="preserve"> zdravstvene učinke. Time je porasla potražnja za zamjenama bisfenola A </w:t>
      </w:r>
      <w:r w:rsidR="007B7EB0">
        <w:rPr>
          <w:lang w:val="en-US"/>
        </w:rPr>
        <w:t>kao i</w:t>
      </w:r>
      <w:r w:rsidR="001601CE">
        <w:rPr>
          <w:lang w:val="en-US"/>
        </w:rPr>
        <w:t xml:space="preserve"> njihova uporaba.</w:t>
      </w:r>
      <w:r w:rsidR="00F3040F">
        <w:rPr>
          <w:lang w:val="en-US"/>
        </w:rPr>
        <w:t xml:space="preserve"> Kako bi se pratila izloženost čovjeka ovoj skupini spojeva potrebno je provesti biomonitoring</w:t>
      </w:r>
      <w:r w:rsidR="004F0358">
        <w:rPr>
          <w:lang w:val="en-US"/>
        </w:rPr>
        <w:t xml:space="preserve"> koji zahtijeva razvoj osjetljive analitičke </w:t>
      </w:r>
      <w:r w:rsidR="00E83ECD">
        <w:rPr>
          <w:lang w:val="en-US"/>
        </w:rPr>
        <w:t>metode</w:t>
      </w:r>
      <w:r w:rsidR="004F0358">
        <w:rPr>
          <w:lang w:val="en-US"/>
        </w:rPr>
        <w:t xml:space="preserve"> koja će </w:t>
      </w:r>
      <w:r w:rsidR="003B4AD9">
        <w:rPr>
          <w:lang w:val="en-US"/>
        </w:rPr>
        <w:t>moći analizirati što veći broj uzoraka u određenom vremenu</w:t>
      </w:r>
      <w:r w:rsidR="002C4B22">
        <w:rPr>
          <w:lang w:val="en-US"/>
        </w:rPr>
        <w:t>. S tom je svrhom razvijena i validirana online SPE</w:t>
      </w:r>
      <w:r w:rsidR="008F2073" w:rsidRPr="008F2073">
        <w:t>–</w:t>
      </w:r>
      <w:r w:rsidR="002C4B22">
        <w:rPr>
          <w:lang w:val="en-US"/>
        </w:rPr>
        <w:t>LC</w:t>
      </w:r>
      <w:r w:rsidR="008F2073" w:rsidRPr="008F2073">
        <w:t>–</w:t>
      </w:r>
      <w:r w:rsidR="002C4B22">
        <w:rPr>
          <w:lang w:val="en-US"/>
        </w:rPr>
        <w:t>MS/MS metoda</w:t>
      </w:r>
      <w:r w:rsidR="00CB2BD1">
        <w:rPr>
          <w:lang w:val="en-US"/>
        </w:rPr>
        <w:t xml:space="preserve"> za simultano </w:t>
      </w:r>
      <w:r w:rsidR="003D437D">
        <w:rPr>
          <w:lang w:val="en-US"/>
        </w:rPr>
        <w:t>određivanje</w:t>
      </w:r>
      <w:r w:rsidR="00CB2BD1">
        <w:rPr>
          <w:lang w:val="en-US"/>
        </w:rPr>
        <w:t xml:space="preserve"> šest bisfenola u uzorcima</w:t>
      </w:r>
      <w:r w:rsidR="00FF298F">
        <w:rPr>
          <w:lang w:val="en-US"/>
        </w:rPr>
        <w:t xml:space="preserve"> humanog</w:t>
      </w:r>
      <w:r w:rsidR="00CB2BD1">
        <w:rPr>
          <w:lang w:val="en-US"/>
        </w:rPr>
        <w:t xml:space="preserve"> urina</w:t>
      </w:r>
      <w:r w:rsidR="002C4B22">
        <w:rPr>
          <w:lang w:val="en-US"/>
        </w:rPr>
        <w:t xml:space="preserve"> te je proveden biomonitoring </w:t>
      </w:r>
      <w:r w:rsidR="00CB2BD1">
        <w:t>populacije bez profesionalne izloženosti iz Santiago de Compostela</w:t>
      </w:r>
      <w:r w:rsidR="003D437D">
        <w:t>.</w:t>
      </w:r>
    </w:p>
    <w:p w14:paraId="0800650C" w14:textId="77777777" w:rsidR="00C41080" w:rsidRDefault="00C41080" w:rsidP="00C41080">
      <w:pPr>
        <w:pStyle w:val="OCJENSKIRADOVIOdlomak3NASTAVAKODLOMKA"/>
      </w:pPr>
    </w:p>
    <w:p w14:paraId="12313A5B" w14:textId="77777777" w:rsidR="00C41080" w:rsidRDefault="00C41080" w:rsidP="00C41080">
      <w:pPr>
        <w:pStyle w:val="OCJENSKIRADOVIOdlomak3NASTAVAKODLOMKA"/>
      </w:pPr>
    </w:p>
    <w:p w14:paraId="059862FE" w14:textId="77777777" w:rsidR="00C41080" w:rsidRDefault="00C41080" w:rsidP="00C41080">
      <w:pPr>
        <w:pStyle w:val="OCJENSKIRADOVIOdlomak3NASTAVAKODLOMKA"/>
      </w:pPr>
    </w:p>
    <w:p w14:paraId="421A6B03" w14:textId="77777777" w:rsidR="00C41080" w:rsidRDefault="00C41080" w:rsidP="00C41080">
      <w:pPr>
        <w:pStyle w:val="OCJENSKIRADOVIOdlomak3NASTAVAKODLOMKA"/>
      </w:pPr>
    </w:p>
    <w:p w14:paraId="0A882989" w14:textId="77777777" w:rsidR="00C41080" w:rsidRDefault="00C41080" w:rsidP="00C41080">
      <w:pPr>
        <w:pStyle w:val="OCJENSKIRADOVIOdlomak3NASTAVAKODLOMKA"/>
      </w:pPr>
    </w:p>
    <w:p w14:paraId="24AE1F46" w14:textId="77777777" w:rsidR="00C41080" w:rsidRDefault="00C41080" w:rsidP="00C41080">
      <w:pPr>
        <w:pStyle w:val="OCJENSKIRADOVIOdlomak3NASTAVAKODLOMKA"/>
      </w:pPr>
    </w:p>
    <w:p w14:paraId="46F2843D" w14:textId="77777777" w:rsidR="00C41080" w:rsidRDefault="00C41080" w:rsidP="00C41080">
      <w:pPr>
        <w:pStyle w:val="OCJENSKIRADOVIOdlomak3NASTAVAKODLOMKA"/>
      </w:pPr>
    </w:p>
    <w:p w14:paraId="60C800C2" w14:textId="77777777" w:rsidR="00C41080" w:rsidRDefault="00C41080" w:rsidP="00C41080">
      <w:pPr>
        <w:pStyle w:val="OCJENSKIRADOVIOdlomak3NASTAVAKODLOMKA"/>
      </w:pPr>
    </w:p>
    <w:p w14:paraId="73D20231" w14:textId="77777777" w:rsidR="00C41080" w:rsidRDefault="00C41080" w:rsidP="00C41080">
      <w:pPr>
        <w:pStyle w:val="OCJENSKIRADOVIOdlomak3NASTAVAKODLOMKA"/>
      </w:pPr>
    </w:p>
    <w:p w14:paraId="5AAB0B55" w14:textId="77777777" w:rsidR="00C41080" w:rsidRDefault="00C41080" w:rsidP="00C41080">
      <w:pPr>
        <w:pStyle w:val="OCJENSKIRADOVIOdlomak3NASTAVAKODLOMKA"/>
      </w:pPr>
    </w:p>
    <w:p w14:paraId="6EDEADB1" w14:textId="77777777" w:rsidR="00C41080" w:rsidRDefault="00C41080" w:rsidP="00C41080">
      <w:pPr>
        <w:pStyle w:val="OCJENSKIRADOVIOdlomak3NASTAVAKODLOMKA"/>
      </w:pPr>
    </w:p>
    <w:p w14:paraId="6FBA5C21" w14:textId="77777777" w:rsidR="00C41080" w:rsidRDefault="00C41080" w:rsidP="00C41080">
      <w:pPr>
        <w:pStyle w:val="OCJENSKIRADOVIOdlomak3NASTAVAKODLOMKA"/>
      </w:pPr>
    </w:p>
    <w:p w14:paraId="5B6D4F81" w14:textId="77777777" w:rsidR="00C41080" w:rsidRDefault="00C41080" w:rsidP="00C41080">
      <w:pPr>
        <w:pStyle w:val="OCJENSKIRADOVIOdlomak3NASTAVAKODLOMKA"/>
      </w:pPr>
    </w:p>
    <w:p w14:paraId="6CA4ADDD" w14:textId="77777777" w:rsidR="00A80D98" w:rsidRDefault="00A80D98" w:rsidP="00C41080">
      <w:pPr>
        <w:pStyle w:val="OCJENSKIRADOVIOdlomak3NASTAVAKODLOMKA"/>
        <w:sectPr w:rsidR="00A80D98" w:rsidSect="00CF6BB4">
          <w:headerReference w:type="default" r:id="rId16"/>
          <w:footerReference w:type="default" r:id="rId17"/>
          <w:pgSz w:w="11907" w:h="16840" w:code="9"/>
          <w:pgMar w:top="1701" w:right="1418" w:bottom="1701" w:left="1418" w:header="1134" w:footer="1134" w:gutter="0"/>
          <w:pgNumType w:fmt="lowerRoman"/>
          <w:cols w:space="708"/>
          <w:docGrid w:linePitch="360"/>
        </w:sectPr>
      </w:pPr>
    </w:p>
    <w:p w14:paraId="56D2DAAC" w14:textId="77777777" w:rsidR="00A80D98" w:rsidRPr="00A44071" w:rsidRDefault="00A80D98" w:rsidP="00A80D98">
      <w:pPr>
        <w:pStyle w:val="OCJENSKIRADOVI1Naslovpoglavlja"/>
        <w:tabs>
          <w:tab w:val="clear" w:pos="1134"/>
        </w:tabs>
        <w:ind w:left="709" w:hanging="709"/>
      </w:pPr>
      <w:bookmarkStart w:id="1" w:name="_Toc256085210"/>
      <w:bookmarkStart w:id="2" w:name="_Toc355955749"/>
      <w:bookmarkStart w:id="3" w:name="_Toc224896117"/>
      <w:r w:rsidRPr="00A44071">
        <w:lastRenderedPageBreak/>
        <w:t>UVOD</w:t>
      </w:r>
      <w:bookmarkEnd w:id="1"/>
      <w:bookmarkEnd w:id="2"/>
      <w:bookmarkEnd w:id="3"/>
    </w:p>
    <w:p w14:paraId="2C4B5795" w14:textId="538D4F63" w:rsidR="00C41080" w:rsidRPr="00030D84" w:rsidRDefault="003A47B0" w:rsidP="009F00DB">
      <w:pPr>
        <w:pStyle w:val="OCJENSKIRADOVIOdlomak1PRVIODLOMAK"/>
        <w:rPr>
          <w:vertAlign w:val="superscript"/>
          <w:lang w:val="en-US"/>
        </w:rPr>
      </w:pPr>
      <w:r>
        <w:rPr>
          <w:lang w:val="en-US"/>
        </w:rPr>
        <w:t xml:space="preserve">Bisfenoli </w:t>
      </w:r>
      <w:r w:rsidR="00EC63F6">
        <w:rPr>
          <w:lang w:val="en-US"/>
        </w:rPr>
        <w:t xml:space="preserve">su skupina </w:t>
      </w:r>
      <w:r w:rsidR="00591687">
        <w:rPr>
          <w:lang w:val="en-US"/>
        </w:rPr>
        <w:t>spojeva široko rasprotranjena u proizvodnji plastike</w:t>
      </w:r>
      <w:r w:rsidR="00A80D98" w:rsidRPr="1E1E8B89">
        <w:rPr>
          <w:lang w:val="en-US"/>
        </w:rPr>
        <w:t>.</w:t>
      </w:r>
      <w:r w:rsidR="00CE2835">
        <w:rPr>
          <w:lang w:val="en-US"/>
        </w:rPr>
        <w:t xml:space="preserve"> Bisfenol A kao glavni predstavnik ove skupine dugi</w:t>
      </w:r>
      <w:r w:rsidR="00A53CF9">
        <w:rPr>
          <w:lang w:val="en-US"/>
        </w:rPr>
        <w:t xml:space="preserve"> se</w:t>
      </w:r>
      <w:r w:rsidR="00CE2835">
        <w:rPr>
          <w:lang w:val="en-US"/>
        </w:rPr>
        <w:t xml:space="preserve"> niz godina</w:t>
      </w:r>
      <w:r w:rsidR="00461B6C">
        <w:rPr>
          <w:lang w:val="en-US"/>
        </w:rPr>
        <w:t xml:space="preserve"> </w:t>
      </w:r>
      <w:r w:rsidR="00CE2835">
        <w:rPr>
          <w:lang w:val="en-US"/>
        </w:rPr>
        <w:t>koristio u proizvodnji polikarbonatne plastike</w:t>
      </w:r>
      <w:r w:rsidR="00461B6C">
        <w:rPr>
          <w:lang w:val="en-US"/>
        </w:rPr>
        <w:t xml:space="preserve"> i</w:t>
      </w:r>
      <w:r w:rsidR="00CE2835">
        <w:rPr>
          <w:lang w:val="en-US"/>
        </w:rPr>
        <w:t xml:space="preserve"> </w:t>
      </w:r>
      <w:r w:rsidR="00337C78">
        <w:rPr>
          <w:lang w:val="en-US"/>
        </w:rPr>
        <w:t>epoksidnih premaza</w:t>
      </w:r>
      <w:r w:rsidR="00461B6C">
        <w:rPr>
          <w:lang w:val="en-US"/>
        </w:rPr>
        <w:t xml:space="preserve">. </w:t>
      </w:r>
      <w:r w:rsidR="00D90412">
        <w:rPr>
          <w:lang w:val="en-US"/>
        </w:rPr>
        <w:t>Međutim, istraži</w:t>
      </w:r>
      <w:r w:rsidR="001D40CD">
        <w:rPr>
          <w:lang w:val="en-US"/>
        </w:rPr>
        <w:t xml:space="preserve">vanja su </w:t>
      </w:r>
      <w:r w:rsidR="00D51584">
        <w:rPr>
          <w:lang w:val="en-US"/>
        </w:rPr>
        <w:t>pokazala kako ima</w:t>
      </w:r>
      <w:r w:rsidR="001D40CD">
        <w:rPr>
          <w:lang w:val="en-US"/>
        </w:rPr>
        <w:t xml:space="preserve"> štetan utjecaj na ljudsko zdravlje</w:t>
      </w:r>
      <w:r w:rsidR="00382806">
        <w:rPr>
          <w:lang w:val="en-US"/>
        </w:rPr>
        <w:t xml:space="preserve">. </w:t>
      </w:r>
      <w:r w:rsidR="00C54526">
        <w:rPr>
          <w:lang w:val="en-US"/>
        </w:rPr>
        <w:t>Bisfenol A je endokrini disruptor koji može uzrokovati bolesti metaboličkog, imunološkog i reprodukt</w:t>
      </w:r>
      <w:r w:rsidR="00D44DC2">
        <w:rPr>
          <w:lang w:val="en-US"/>
        </w:rPr>
        <w:t>i</w:t>
      </w:r>
      <w:r w:rsidR="00C54526">
        <w:rPr>
          <w:lang w:val="en-US"/>
        </w:rPr>
        <w:t>vnog sustava. Povezan je s dijabetes</w:t>
      </w:r>
      <w:r w:rsidR="00033B63">
        <w:rPr>
          <w:lang w:val="en-US"/>
        </w:rPr>
        <w:t>om</w:t>
      </w:r>
      <w:r w:rsidR="00C54526">
        <w:rPr>
          <w:lang w:val="en-US"/>
        </w:rPr>
        <w:t xml:space="preserve"> tipa 2, povišenim kolesterolom i hipertenzijom.</w:t>
      </w:r>
      <w:r w:rsidR="001D40CD">
        <w:rPr>
          <w:lang w:val="en-US"/>
        </w:rPr>
        <w:t xml:space="preserve"> </w:t>
      </w:r>
      <w:r w:rsidR="00382806">
        <w:rPr>
          <w:lang w:val="en-US"/>
        </w:rPr>
        <w:t>Z</w:t>
      </w:r>
      <w:r w:rsidR="001D40CD">
        <w:rPr>
          <w:lang w:val="en-US"/>
        </w:rPr>
        <w:t xml:space="preserve">bog </w:t>
      </w:r>
      <w:r w:rsidR="00382806">
        <w:rPr>
          <w:lang w:val="en-US"/>
        </w:rPr>
        <w:t>toga</w:t>
      </w:r>
      <w:r w:rsidR="001D40CD">
        <w:rPr>
          <w:lang w:val="en-US"/>
        </w:rPr>
        <w:t xml:space="preserve"> je</w:t>
      </w:r>
      <w:r w:rsidR="003174B4">
        <w:rPr>
          <w:lang w:val="en-US"/>
        </w:rPr>
        <w:t xml:space="preserve"> Europska </w:t>
      </w:r>
      <w:r w:rsidR="00014553">
        <w:rPr>
          <w:lang w:val="en-US"/>
        </w:rPr>
        <w:t>agencija za sigurnost hrane</w:t>
      </w:r>
      <w:r w:rsidR="001D40CD">
        <w:rPr>
          <w:lang w:val="en-US"/>
        </w:rPr>
        <w:t xml:space="preserve"> </w:t>
      </w:r>
      <w:r w:rsidR="00AD085C">
        <w:rPr>
          <w:lang w:val="en-US"/>
        </w:rPr>
        <w:t xml:space="preserve">(engl. </w:t>
      </w:r>
      <w:r w:rsidR="00EF4542" w:rsidRPr="00EF4542">
        <w:rPr>
          <w:i/>
          <w:lang w:val="en-US"/>
        </w:rPr>
        <w:t>The</w:t>
      </w:r>
      <w:r w:rsidR="00EF4542">
        <w:rPr>
          <w:lang w:val="en-US"/>
        </w:rPr>
        <w:t xml:space="preserve"> </w:t>
      </w:r>
      <w:r w:rsidR="00AD085C" w:rsidRPr="00AD085C">
        <w:rPr>
          <w:i/>
          <w:lang w:val="en-US"/>
        </w:rPr>
        <w:t>European Food Safety A</w:t>
      </w:r>
      <w:r w:rsidR="00EF4542">
        <w:rPr>
          <w:i/>
          <w:lang w:val="en-US"/>
        </w:rPr>
        <w:t>uthority</w:t>
      </w:r>
      <w:r w:rsidR="00AD085C">
        <w:rPr>
          <w:lang w:val="en-US"/>
        </w:rPr>
        <w:t xml:space="preserve">, </w:t>
      </w:r>
      <w:r w:rsidR="000A72EB">
        <w:rPr>
          <w:lang w:val="en-US"/>
        </w:rPr>
        <w:t>EFSA</w:t>
      </w:r>
      <w:r w:rsidR="00AD085C">
        <w:rPr>
          <w:lang w:val="en-US"/>
        </w:rPr>
        <w:t>)</w:t>
      </w:r>
      <w:r w:rsidR="000A72EB">
        <w:rPr>
          <w:lang w:val="en-US"/>
        </w:rPr>
        <w:t xml:space="preserve"> 2006.</w:t>
      </w:r>
      <w:r w:rsidR="000B35B8">
        <w:rPr>
          <w:lang w:val="en-US"/>
        </w:rPr>
        <w:t xml:space="preserve"> godine</w:t>
      </w:r>
      <w:r w:rsidR="000A72EB">
        <w:rPr>
          <w:lang w:val="en-US"/>
        </w:rPr>
        <w:t xml:space="preserve"> </w:t>
      </w:r>
      <w:r w:rsidR="000B35B8">
        <w:rPr>
          <w:lang w:val="en-US"/>
        </w:rPr>
        <w:t>s</w:t>
      </w:r>
      <w:r w:rsidR="000A72EB">
        <w:rPr>
          <w:lang w:val="en-US"/>
        </w:rPr>
        <w:t>avjetovala Europsku komisiju o uvođen</w:t>
      </w:r>
      <w:r w:rsidR="00954E47">
        <w:rPr>
          <w:lang w:val="en-US"/>
        </w:rPr>
        <w:t>j</w:t>
      </w:r>
      <w:r w:rsidR="000A72EB">
        <w:rPr>
          <w:lang w:val="en-US"/>
        </w:rPr>
        <w:t xml:space="preserve">u </w:t>
      </w:r>
      <w:r w:rsidR="001D40CD">
        <w:rPr>
          <w:lang w:val="en-US"/>
        </w:rPr>
        <w:t>regul</w:t>
      </w:r>
      <w:r w:rsidR="000A72EB">
        <w:rPr>
          <w:lang w:val="en-US"/>
        </w:rPr>
        <w:t>ative</w:t>
      </w:r>
      <w:r w:rsidR="001D40CD">
        <w:rPr>
          <w:lang w:val="en-US"/>
        </w:rPr>
        <w:t xml:space="preserve"> </w:t>
      </w:r>
      <w:r w:rsidR="008A62C6">
        <w:rPr>
          <w:lang w:val="en-US"/>
        </w:rPr>
        <w:t xml:space="preserve">o </w:t>
      </w:r>
      <w:r w:rsidR="001D40CD">
        <w:rPr>
          <w:lang w:val="en-US"/>
        </w:rPr>
        <w:t>uporab</w:t>
      </w:r>
      <w:r w:rsidR="008A62C6">
        <w:rPr>
          <w:lang w:val="en-US"/>
        </w:rPr>
        <w:t>i bisfenola A</w:t>
      </w:r>
      <w:r w:rsidR="001D40CD">
        <w:rPr>
          <w:lang w:val="en-US"/>
        </w:rPr>
        <w:t xml:space="preserve"> u materijal</w:t>
      </w:r>
      <w:r w:rsidR="008A62C6">
        <w:rPr>
          <w:lang w:val="en-US"/>
        </w:rPr>
        <w:t>ima</w:t>
      </w:r>
      <w:r w:rsidR="001D40CD">
        <w:rPr>
          <w:lang w:val="en-US"/>
        </w:rPr>
        <w:t xml:space="preserve"> u </w:t>
      </w:r>
      <w:r w:rsidR="00470F55">
        <w:rPr>
          <w:lang w:val="en-US"/>
        </w:rPr>
        <w:t xml:space="preserve">kontaktu s hranom te </w:t>
      </w:r>
      <w:r w:rsidR="008A62C6">
        <w:rPr>
          <w:lang w:val="en-US"/>
        </w:rPr>
        <w:t>proizvodima</w:t>
      </w:r>
      <w:r w:rsidR="00470F55">
        <w:rPr>
          <w:lang w:val="en-US"/>
        </w:rPr>
        <w:t xml:space="preserve"> kojima su izložena novorođenča</w:t>
      </w:r>
      <w:r w:rsidR="00382806">
        <w:rPr>
          <w:lang w:val="en-US"/>
        </w:rPr>
        <w:t>d</w:t>
      </w:r>
      <w:r w:rsidR="00C2120C">
        <w:rPr>
          <w:lang w:val="en-US"/>
        </w:rPr>
        <w:t>.</w:t>
      </w:r>
      <w:r w:rsidR="00903976">
        <w:rPr>
          <w:lang w:val="en-US"/>
        </w:rPr>
        <w:t xml:space="preserve"> Nakon novijih istraživanja i </w:t>
      </w:r>
      <w:r w:rsidR="0030695C">
        <w:rPr>
          <w:lang w:val="en-US"/>
        </w:rPr>
        <w:t xml:space="preserve">ponovne </w:t>
      </w:r>
      <w:r w:rsidR="00903976">
        <w:rPr>
          <w:lang w:val="en-US"/>
        </w:rPr>
        <w:t>procjene zdravstvenog rizika</w:t>
      </w:r>
      <w:r w:rsidR="00F4234F">
        <w:rPr>
          <w:lang w:val="en-US"/>
        </w:rPr>
        <w:t xml:space="preserve"> i izloženosti</w:t>
      </w:r>
      <w:r w:rsidR="0030695C">
        <w:rPr>
          <w:lang w:val="en-US"/>
        </w:rPr>
        <w:t xml:space="preserve">, EFSA 2023. </w:t>
      </w:r>
      <w:r w:rsidR="000B35B8">
        <w:rPr>
          <w:lang w:val="en-US"/>
        </w:rPr>
        <w:t xml:space="preserve">godine </w:t>
      </w:r>
      <w:r w:rsidR="00FC2699">
        <w:rPr>
          <w:lang w:val="en-US"/>
        </w:rPr>
        <w:t>p</w:t>
      </w:r>
      <w:r w:rsidR="0030695C">
        <w:rPr>
          <w:lang w:val="en-US"/>
        </w:rPr>
        <w:t>rovodi reevaluaciju kojom je maksimalan preporučen dnevni unos</w:t>
      </w:r>
      <w:r w:rsidR="00404BE8">
        <w:rPr>
          <w:lang w:val="en-US"/>
        </w:rPr>
        <w:t xml:space="preserve"> (</w:t>
      </w:r>
      <w:r w:rsidR="00B1718F">
        <w:rPr>
          <w:lang w:val="en-US"/>
        </w:rPr>
        <w:t>engl.</w:t>
      </w:r>
      <w:r w:rsidR="00E700C5">
        <w:rPr>
          <w:lang w:val="en-US"/>
        </w:rPr>
        <w:t xml:space="preserve"> </w:t>
      </w:r>
      <w:r w:rsidR="00E700C5" w:rsidRPr="00BC144C">
        <w:rPr>
          <w:i/>
          <w:lang w:val="en-US"/>
        </w:rPr>
        <w:t>tolerable daily intake</w:t>
      </w:r>
      <w:r w:rsidR="00E700C5">
        <w:rPr>
          <w:lang w:val="en-US"/>
        </w:rPr>
        <w:t>,</w:t>
      </w:r>
      <w:r w:rsidR="00B1718F">
        <w:rPr>
          <w:lang w:val="en-US"/>
        </w:rPr>
        <w:t xml:space="preserve"> </w:t>
      </w:r>
      <w:r w:rsidR="00404BE8">
        <w:rPr>
          <w:lang w:val="en-US"/>
        </w:rPr>
        <w:t>TDI)</w:t>
      </w:r>
      <w:r w:rsidR="0030695C">
        <w:rPr>
          <w:lang w:val="en-US"/>
        </w:rPr>
        <w:t xml:space="preserve"> BPA oko 20 000 puta niži od prethodnog iz 2015.</w:t>
      </w:r>
      <w:r w:rsidR="00B600DF">
        <w:rPr>
          <w:lang w:val="en-US"/>
        </w:rPr>
        <w:t xml:space="preserve"> Godine.</w:t>
      </w:r>
      <w:r w:rsidR="00B01768">
        <w:rPr>
          <w:lang w:val="en-US"/>
        </w:rPr>
        <w:t xml:space="preserve"> Agencija za zaštitu okoliša Sjedinjenih Američkih </w:t>
      </w:r>
      <w:r w:rsidR="00971CA9">
        <w:rPr>
          <w:lang w:val="en-US"/>
        </w:rPr>
        <w:t>D</w:t>
      </w:r>
      <w:r w:rsidR="00B01768">
        <w:rPr>
          <w:lang w:val="en-US"/>
        </w:rPr>
        <w:t>ržava</w:t>
      </w:r>
      <w:r w:rsidR="00404BE8">
        <w:rPr>
          <w:lang w:val="en-US"/>
        </w:rPr>
        <w:t xml:space="preserve"> je također </w:t>
      </w:r>
      <w:r w:rsidR="00A64B92">
        <w:rPr>
          <w:lang w:val="en-US"/>
        </w:rPr>
        <w:t>definirala</w:t>
      </w:r>
      <w:r w:rsidR="00404BE8">
        <w:rPr>
          <w:lang w:val="en-US"/>
        </w:rPr>
        <w:t xml:space="preserve"> ref</w:t>
      </w:r>
      <w:r w:rsidR="00225A95">
        <w:rPr>
          <w:lang w:val="en-US"/>
        </w:rPr>
        <w:t>e</w:t>
      </w:r>
      <w:r w:rsidR="00404BE8">
        <w:rPr>
          <w:lang w:val="en-US"/>
        </w:rPr>
        <w:t xml:space="preserve">rentnu oralnu dozu te uspostavila plan </w:t>
      </w:r>
      <w:r w:rsidR="00FE5432">
        <w:rPr>
          <w:lang w:val="en-US"/>
        </w:rPr>
        <w:t>za smanjivanje izloženosti bisfenolu A. To je dovelo do povećanja potražnje za zamjenama bisfenol</w:t>
      </w:r>
      <w:r w:rsidR="00597287">
        <w:rPr>
          <w:lang w:val="en-US"/>
        </w:rPr>
        <w:t xml:space="preserve">a A te su se počeli upotrebljavati </w:t>
      </w:r>
      <w:r w:rsidR="00585A12">
        <w:rPr>
          <w:lang w:val="en-US"/>
        </w:rPr>
        <w:t>bisfenol S (</w:t>
      </w:r>
      <w:r w:rsidR="00597287">
        <w:rPr>
          <w:lang w:val="en-US"/>
        </w:rPr>
        <w:t>BPS</w:t>
      </w:r>
      <w:r w:rsidR="00585A12">
        <w:rPr>
          <w:lang w:val="en-US"/>
        </w:rPr>
        <w:t>)</w:t>
      </w:r>
      <w:r w:rsidR="00597287">
        <w:rPr>
          <w:lang w:val="en-US"/>
        </w:rPr>
        <w:t>,</w:t>
      </w:r>
      <w:r w:rsidR="00585A12">
        <w:rPr>
          <w:lang w:val="en-US"/>
        </w:rPr>
        <w:t xml:space="preserve"> bisfenol F</w:t>
      </w:r>
      <w:r w:rsidR="00597287">
        <w:rPr>
          <w:lang w:val="en-US"/>
        </w:rPr>
        <w:t xml:space="preserve"> </w:t>
      </w:r>
      <w:r w:rsidR="00585A12">
        <w:rPr>
          <w:lang w:val="en-US"/>
        </w:rPr>
        <w:t>(</w:t>
      </w:r>
      <w:r w:rsidR="00597287">
        <w:rPr>
          <w:lang w:val="en-US"/>
        </w:rPr>
        <w:t>BPF</w:t>
      </w:r>
      <w:r w:rsidR="00585A12">
        <w:rPr>
          <w:lang w:val="en-US"/>
        </w:rPr>
        <w:t>)</w:t>
      </w:r>
      <w:r w:rsidR="00597287">
        <w:rPr>
          <w:lang w:val="en-US"/>
        </w:rPr>
        <w:t>,</w:t>
      </w:r>
      <w:r w:rsidR="00585A12">
        <w:rPr>
          <w:lang w:val="en-US"/>
        </w:rPr>
        <w:t xml:space="preserve"> bisfenol AF</w:t>
      </w:r>
      <w:r w:rsidR="00597287">
        <w:rPr>
          <w:lang w:val="en-US"/>
        </w:rPr>
        <w:t xml:space="preserve"> </w:t>
      </w:r>
      <w:r w:rsidR="00585A12">
        <w:rPr>
          <w:lang w:val="en-US"/>
        </w:rPr>
        <w:t>(</w:t>
      </w:r>
      <w:r w:rsidR="00597287">
        <w:rPr>
          <w:lang w:val="en-US"/>
        </w:rPr>
        <w:t>BPAF</w:t>
      </w:r>
      <w:r w:rsidR="00585A12">
        <w:rPr>
          <w:lang w:val="en-US"/>
        </w:rPr>
        <w:t>)</w:t>
      </w:r>
      <w:r w:rsidR="00597287">
        <w:rPr>
          <w:lang w:val="en-US"/>
        </w:rPr>
        <w:t>,</w:t>
      </w:r>
      <w:r w:rsidR="00585A12">
        <w:rPr>
          <w:lang w:val="en-US"/>
        </w:rPr>
        <w:t xml:space="preserve"> bisfenol B</w:t>
      </w:r>
      <w:r w:rsidR="00597287">
        <w:rPr>
          <w:lang w:val="en-US"/>
        </w:rPr>
        <w:t xml:space="preserve"> </w:t>
      </w:r>
      <w:r w:rsidR="00585A12">
        <w:rPr>
          <w:lang w:val="en-US"/>
        </w:rPr>
        <w:t>(</w:t>
      </w:r>
      <w:r w:rsidR="00597287">
        <w:rPr>
          <w:lang w:val="en-US"/>
        </w:rPr>
        <w:t>BPB</w:t>
      </w:r>
      <w:r w:rsidR="00585A12">
        <w:rPr>
          <w:lang w:val="en-US"/>
        </w:rPr>
        <w:t>)</w:t>
      </w:r>
      <w:r w:rsidR="00597287">
        <w:rPr>
          <w:lang w:val="en-US"/>
        </w:rPr>
        <w:t xml:space="preserve"> i</w:t>
      </w:r>
      <w:r w:rsidR="00585A12">
        <w:rPr>
          <w:lang w:val="en-US"/>
        </w:rPr>
        <w:t xml:space="preserve"> bisfenol E</w:t>
      </w:r>
      <w:r w:rsidR="00597287">
        <w:rPr>
          <w:lang w:val="en-US"/>
        </w:rPr>
        <w:t xml:space="preserve"> </w:t>
      </w:r>
      <w:r w:rsidR="00585A12">
        <w:rPr>
          <w:lang w:val="en-US"/>
        </w:rPr>
        <w:t>(</w:t>
      </w:r>
      <w:r w:rsidR="00597287">
        <w:rPr>
          <w:lang w:val="en-US"/>
        </w:rPr>
        <w:t>BPE</w:t>
      </w:r>
      <w:r w:rsidR="00585A12">
        <w:rPr>
          <w:lang w:val="en-US"/>
        </w:rPr>
        <w:t>)</w:t>
      </w:r>
      <w:r w:rsidR="00597287">
        <w:rPr>
          <w:lang w:val="en-US"/>
        </w:rPr>
        <w:t xml:space="preserve">. </w:t>
      </w:r>
      <w:r w:rsidR="009D5540">
        <w:rPr>
          <w:lang w:val="en-US"/>
        </w:rPr>
        <w:t>Međutim, njihov utjecaj na ljudsko zdravlje ni</w:t>
      </w:r>
      <w:r w:rsidR="00CC1C97">
        <w:rPr>
          <w:lang w:val="en-US"/>
        </w:rPr>
        <w:t>je dovoljno</w:t>
      </w:r>
      <w:r w:rsidR="009D5540">
        <w:rPr>
          <w:lang w:val="en-US"/>
        </w:rPr>
        <w:t xml:space="preserve"> istražen zbog čega</w:t>
      </w:r>
      <w:r w:rsidR="005419C1">
        <w:rPr>
          <w:lang w:val="en-US"/>
        </w:rPr>
        <w:t xml:space="preserve"> </w:t>
      </w:r>
      <w:r w:rsidR="009D5540">
        <w:rPr>
          <w:lang w:val="en-US"/>
        </w:rPr>
        <w:t>nisu ni done</w:t>
      </w:r>
      <w:r w:rsidR="009D7283">
        <w:rPr>
          <w:lang w:val="en-US"/>
        </w:rPr>
        <w:t>s</w:t>
      </w:r>
      <w:r w:rsidR="009D5540">
        <w:rPr>
          <w:lang w:val="en-US"/>
        </w:rPr>
        <w:t>ene preporučene vrijednosti maksimalnog dnevnog unosa</w:t>
      </w:r>
      <w:r w:rsidR="00184796">
        <w:rPr>
          <w:lang w:val="en-US"/>
        </w:rPr>
        <w:t xml:space="preserve"> za koji se ne smatra da izazva negativne utjecaje na čovjekovo zdravlje.</w:t>
      </w:r>
      <w:r w:rsidR="005419C1">
        <w:rPr>
          <w:lang w:val="en-US"/>
        </w:rPr>
        <w:t xml:space="preserve"> </w:t>
      </w:r>
      <w:r w:rsidR="0081382D">
        <w:rPr>
          <w:lang w:val="en-US"/>
        </w:rPr>
        <w:t>Za bisfeno</w:t>
      </w:r>
      <w:r w:rsidR="00C6294C">
        <w:rPr>
          <w:lang w:val="en-US"/>
        </w:rPr>
        <w:t xml:space="preserve">l </w:t>
      </w:r>
      <w:r w:rsidR="0081382D">
        <w:rPr>
          <w:lang w:val="en-US"/>
        </w:rPr>
        <w:t>S je EFSA uspostavila maksimalnu dozvoljenu masu analita koja smije migrirati iz materijala u</w:t>
      </w:r>
      <w:r w:rsidR="00C56132">
        <w:rPr>
          <w:lang w:val="en-US"/>
        </w:rPr>
        <w:t xml:space="preserve"> izravnom</w:t>
      </w:r>
      <w:r w:rsidR="0081382D">
        <w:rPr>
          <w:lang w:val="en-US"/>
        </w:rPr>
        <w:t xml:space="preserve"> kontaktu s hranom </w:t>
      </w:r>
      <w:r w:rsidR="00C56132">
        <w:rPr>
          <w:lang w:val="en-US"/>
        </w:rPr>
        <w:t xml:space="preserve">u jedan kilogram hrane (engl. </w:t>
      </w:r>
      <w:r w:rsidR="00034E6D" w:rsidRPr="00034E6D">
        <w:rPr>
          <w:i/>
          <w:lang w:val="en-US"/>
        </w:rPr>
        <w:t>specific migration limit</w:t>
      </w:r>
      <w:r w:rsidR="00034E6D">
        <w:rPr>
          <w:lang w:val="en-US"/>
        </w:rPr>
        <w:t>, SML)</w:t>
      </w:r>
      <w:r w:rsidR="00C56132">
        <w:rPr>
          <w:lang w:val="en-US"/>
        </w:rPr>
        <w:t xml:space="preserve"> </w:t>
      </w:r>
      <w:r w:rsidR="00EC6022">
        <w:rPr>
          <w:lang w:val="en-US"/>
        </w:rPr>
        <w:t>koja</w:t>
      </w:r>
      <w:r w:rsidR="00C56132">
        <w:rPr>
          <w:lang w:val="en-US"/>
        </w:rPr>
        <w:t xml:space="preserve"> iznosi 0,05 mg/k</w:t>
      </w:r>
      <w:r w:rsidR="00C6294C">
        <w:rPr>
          <w:lang w:val="en-US"/>
        </w:rPr>
        <w:t xml:space="preserve">g. </w:t>
      </w:r>
      <w:r w:rsidR="00AC2BA0">
        <w:rPr>
          <w:lang w:val="en-US"/>
        </w:rPr>
        <w:t xml:space="preserve">Kako bi se </w:t>
      </w:r>
      <w:r w:rsidR="00F76F10">
        <w:rPr>
          <w:lang w:val="en-US"/>
        </w:rPr>
        <w:t>istražila izloženos</w:t>
      </w:r>
      <w:r w:rsidR="000B71FD">
        <w:rPr>
          <w:lang w:val="en-US"/>
        </w:rPr>
        <w:t>t ljudske</w:t>
      </w:r>
      <w:r w:rsidR="006F12A7">
        <w:rPr>
          <w:lang w:val="en-US"/>
        </w:rPr>
        <w:t xml:space="preserve"> </w:t>
      </w:r>
      <w:r w:rsidR="00F76F10">
        <w:rPr>
          <w:lang w:val="en-US"/>
        </w:rPr>
        <w:t>populacije bisfenolu A i njegovim zamjenama provodi se biomonitoring</w:t>
      </w:r>
      <w:r w:rsidR="006F12A7">
        <w:rPr>
          <w:lang w:val="en-US"/>
        </w:rPr>
        <w:t xml:space="preserve">. Time raste potreba za kvalitativnim i kvantitativnim analitičkim </w:t>
      </w:r>
      <w:r w:rsidR="00C27CA0">
        <w:rPr>
          <w:lang w:val="en-US"/>
        </w:rPr>
        <w:t>metodama</w:t>
      </w:r>
      <w:r w:rsidR="006F12A7">
        <w:rPr>
          <w:lang w:val="en-US"/>
        </w:rPr>
        <w:t xml:space="preserve"> za analizu</w:t>
      </w:r>
      <w:r w:rsidR="00D45CF8">
        <w:rPr>
          <w:lang w:val="en-US"/>
        </w:rPr>
        <w:t xml:space="preserve"> bisfenola u biološkim matricama.</w:t>
      </w:r>
      <w:r w:rsidR="009F00DB">
        <w:rPr>
          <w:lang w:val="en-US"/>
        </w:rPr>
        <w:t xml:space="preserve"> S tom je svrhom razvijena i validirana </w:t>
      </w:r>
      <w:r w:rsidR="003B3E68">
        <w:rPr>
          <w:lang w:val="en-US"/>
        </w:rPr>
        <w:t>on</w:t>
      </w:r>
      <w:r w:rsidR="007C749B" w:rsidRPr="008F2073">
        <w:t>–</w:t>
      </w:r>
      <w:r w:rsidR="003B3E68">
        <w:rPr>
          <w:lang w:val="en-US"/>
        </w:rPr>
        <w:t xml:space="preserve">line ekstrakcija na čvrstoj fazi spojena s vezanim sustavom tekućinske kromatografije i </w:t>
      </w:r>
      <w:r w:rsidR="003C7658">
        <w:rPr>
          <w:lang w:val="en-US"/>
        </w:rPr>
        <w:t>tandemne spektrometrije masa.</w:t>
      </w:r>
      <w:r w:rsidR="00030D84">
        <w:rPr>
          <w:vertAlign w:val="superscript"/>
          <w:lang w:val="en-US"/>
        </w:rPr>
        <w:t>1</w:t>
      </w:r>
    </w:p>
    <w:p w14:paraId="7E012FA9" w14:textId="77777777" w:rsidR="00C41080" w:rsidRDefault="00C41080" w:rsidP="00C41080">
      <w:pPr>
        <w:pStyle w:val="OCJENSKIRADOVIOdlomak3NASTAVAKODLOMKA"/>
      </w:pPr>
    </w:p>
    <w:p w14:paraId="493A16A7" w14:textId="77777777" w:rsidR="00424536" w:rsidRPr="00A44071" w:rsidRDefault="00424536" w:rsidP="0044240A">
      <w:pPr>
        <w:pStyle w:val="OCJENSKIRADOVIOdlomak3NASTAVAKODLOMKA"/>
        <w:sectPr w:rsidR="00424536" w:rsidRPr="00A44071" w:rsidSect="00CF6BB4">
          <w:headerReference w:type="default" r:id="rId18"/>
          <w:pgSz w:w="11907" w:h="16840" w:code="9"/>
          <w:pgMar w:top="1701" w:right="1418" w:bottom="1701" w:left="1418" w:header="1134" w:footer="1134" w:gutter="0"/>
          <w:pgNumType w:start="1"/>
          <w:cols w:space="708"/>
          <w:docGrid w:linePitch="360"/>
        </w:sectPr>
      </w:pPr>
    </w:p>
    <w:p w14:paraId="5483D092" w14:textId="5946BFBF" w:rsidR="00424536" w:rsidRPr="00A44071" w:rsidRDefault="00A2763D" w:rsidP="002865AF">
      <w:pPr>
        <w:pStyle w:val="OCJENSKIRADOVI1Naslovpoglavlja"/>
        <w:tabs>
          <w:tab w:val="num" w:pos="709"/>
        </w:tabs>
        <w:ind w:left="709" w:hanging="709"/>
      </w:pPr>
      <w:bookmarkStart w:id="4" w:name="_Toc224896118"/>
      <w:r>
        <w:lastRenderedPageBreak/>
        <w:t>PRIKAZ ODABRANE TEME</w:t>
      </w:r>
      <w:bookmarkEnd w:id="4"/>
    </w:p>
    <w:p w14:paraId="5FE54AF4" w14:textId="2A3E83A3" w:rsidR="00424536" w:rsidRPr="00A44071" w:rsidRDefault="00B0130A" w:rsidP="00845612">
      <w:pPr>
        <w:pStyle w:val="OCJENSKIRADOVI2Podnaslovpoglavlja"/>
      </w:pPr>
      <w:bookmarkStart w:id="5" w:name="_Toc224896119"/>
      <w:r>
        <w:rPr>
          <w:lang w:val="en-US"/>
        </w:rPr>
        <w:t>Analiza b</w:t>
      </w:r>
      <w:r w:rsidR="007D3A36">
        <w:rPr>
          <w:lang w:val="en-US"/>
        </w:rPr>
        <w:t>isfenol</w:t>
      </w:r>
      <w:r>
        <w:rPr>
          <w:lang w:val="en-US"/>
        </w:rPr>
        <w:t>a</w:t>
      </w:r>
      <w:r w:rsidR="007D3A36">
        <w:rPr>
          <w:lang w:val="en-US"/>
        </w:rPr>
        <w:t xml:space="preserve"> u biološkim matricama</w:t>
      </w:r>
      <w:bookmarkEnd w:id="5"/>
    </w:p>
    <w:p w14:paraId="1A49DE6D" w14:textId="5042DCD3" w:rsidR="00424536" w:rsidRPr="008A3AE9" w:rsidRDefault="00854921" w:rsidP="00BE117C">
      <w:pPr>
        <w:pStyle w:val="OCJENSKIRADOVIOdlomak1PRVIODLOMAK"/>
        <w:rPr>
          <w:vertAlign w:val="superscript"/>
        </w:rPr>
      </w:pPr>
      <w:r>
        <w:rPr>
          <w:lang w:val="en-US"/>
        </w:rPr>
        <w:t>Bisfenol</w:t>
      </w:r>
      <w:r w:rsidR="00BE1DBE">
        <w:rPr>
          <w:lang w:val="en-US"/>
        </w:rPr>
        <w:t xml:space="preserve">i su hidrofobna skupina spojeva </w:t>
      </w:r>
      <w:r w:rsidR="00683897">
        <w:rPr>
          <w:lang w:val="en-US"/>
        </w:rPr>
        <w:t>koj</w:t>
      </w:r>
      <w:r w:rsidR="00CE5111">
        <w:rPr>
          <w:lang w:val="en-US"/>
        </w:rPr>
        <w:t>i</w:t>
      </w:r>
      <w:r w:rsidR="00683897">
        <w:rPr>
          <w:lang w:val="en-US"/>
        </w:rPr>
        <w:t xml:space="preserve"> s</w:t>
      </w:r>
      <w:r w:rsidR="00700331">
        <w:rPr>
          <w:lang w:val="en-US"/>
        </w:rPr>
        <w:t>u</w:t>
      </w:r>
      <w:r w:rsidR="00683897">
        <w:rPr>
          <w:lang w:val="en-US"/>
        </w:rPr>
        <w:t xml:space="preserve"> u biološkim </w:t>
      </w:r>
      <w:r w:rsidR="00CE5111">
        <w:rPr>
          <w:lang w:val="en-US"/>
        </w:rPr>
        <w:t>matricama</w:t>
      </w:r>
      <w:r w:rsidR="00683897">
        <w:rPr>
          <w:lang w:val="en-US"/>
        </w:rPr>
        <w:t xml:space="preserve"> </w:t>
      </w:r>
      <w:r w:rsidR="00700331">
        <w:rPr>
          <w:lang w:val="en-US"/>
        </w:rPr>
        <w:t>prisutni</w:t>
      </w:r>
      <w:r w:rsidR="00CE5111">
        <w:rPr>
          <w:lang w:val="en-US"/>
        </w:rPr>
        <w:t xml:space="preserve"> u neutralnom obliku. Zbog toga može doći do njihove bioakumulacije.</w:t>
      </w:r>
      <w:r w:rsidR="00700331">
        <w:rPr>
          <w:lang w:val="en-US"/>
        </w:rPr>
        <w:t xml:space="preserve"> </w:t>
      </w:r>
      <w:r w:rsidR="0092398B">
        <w:rPr>
          <w:lang w:val="en-US"/>
        </w:rPr>
        <w:t>B</w:t>
      </w:r>
      <w:r w:rsidR="00700331">
        <w:rPr>
          <w:lang w:val="en-US"/>
        </w:rPr>
        <w:t>isfenol A predstavlja jasan rizik za ljuds</w:t>
      </w:r>
      <w:r w:rsidR="0062474C">
        <w:rPr>
          <w:lang w:val="en-US"/>
        </w:rPr>
        <w:t>ko zdravlje</w:t>
      </w:r>
      <w:r w:rsidR="0092398B">
        <w:rPr>
          <w:lang w:val="en-US"/>
        </w:rPr>
        <w:t xml:space="preserve"> kao endokrini disruptor</w:t>
      </w:r>
      <w:r w:rsidR="0062474C">
        <w:rPr>
          <w:lang w:val="en-US"/>
        </w:rPr>
        <w:t xml:space="preserve">, </w:t>
      </w:r>
      <w:r w:rsidR="00FD0562">
        <w:rPr>
          <w:lang w:val="en-US"/>
        </w:rPr>
        <w:t>dok</w:t>
      </w:r>
      <w:r w:rsidR="0062474C">
        <w:rPr>
          <w:lang w:val="en-US"/>
        </w:rPr>
        <w:t xml:space="preserve"> </w:t>
      </w:r>
      <w:r w:rsidR="00EB4C65">
        <w:rPr>
          <w:lang w:val="en-US"/>
        </w:rPr>
        <w:t>toksikološki učinci njegovih zamjena još nisu dovoljno istraženi</w:t>
      </w:r>
      <w:r w:rsidR="00EB7795">
        <w:rPr>
          <w:lang w:val="en-US"/>
        </w:rPr>
        <w:t>.</w:t>
      </w:r>
      <w:r w:rsidR="0092398B">
        <w:rPr>
          <w:lang w:val="en-US"/>
        </w:rPr>
        <w:t xml:space="preserve"> </w:t>
      </w:r>
      <w:r w:rsidR="005F19D8">
        <w:rPr>
          <w:lang w:val="en-US"/>
        </w:rPr>
        <w:t>Kako bi se procijenila stvarna izloženost ljudske populacije ovim spojevima</w:t>
      </w:r>
      <w:r w:rsidR="00D10FDD">
        <w:rPr>
          <w:lang w:val="en-US"/>
        </w:rPr>
        <w:t xml:space="preserve"> provodi </w:t>
      </w:r>
      <w:r w:rsidR="005F19D8">
        <w:rPr>
          <w:lang w:val="en-US"/>
        </w:rPr>
        <w:t xml:space="preserve">se </w:t>
      </w:r>
      <w:r w:rsidR="00D10FDD">
        <w:rPr>
          <w:lang w:val="en-US"/>
        </w:rPr>
        <w:t>biomonitoring</w:t>
      </w:r>
      <w:r w:rsidR="005F19D8">
        <w:rPr>
          <w:lang w:val="en-US"/>
        </w:rPr>
        <w:t>.</w:t>
      </w:r>
      <w:r w:rsidR="002434DF">
        <w:rPr>
          <w:vertAlign w:val="superscript"/>
          <w:lang w:val="en-US"/>
        </w:rPr>
        <w:t>2</w:t>
      </w:r>
    </w:p>
    <w:p w14:paraId="1EE6CA5A" w14:textId="1A6DAE7A" w:rsidR="00424536" w:rsidRPr="00902E3D" w:rsidRDefault="00B34936" w:rsidP="00727650">
      <w:pPr>
        <w:pStyle w:val="OCJENSKIRADOVIOdlomak2OSTALIODLOMCI"/>
      </w:pPr>
      <w:r>
        <w:rPr>
          <w:lang w:val="en-US"/>
        </w:rPr>
        <w:t xml:space="preserve">Najčešće biološke matrice za analizu bisfenola su </w:t>
      </w:r>
      <w:r w:rsidR="00934477">
        <w:rPr>
          <w:lang w:val="en-US"/>
        </w:rPr>
        <w:t>urin, krvni serum, krvna plazma, majčino mijeko i slina</w:t>
      </w:r>
      <w:r w:rsidR="00424536" w:rsidRPr="1E1E8B89">
        <w:rPr>
          <w:lang w:val="en-US"/>
        </w:rPr>
        <w:t>.</w:t>
      </w:r>
      <w:r w:rsidR="00AA2281">
        <w:rPr>
          <w:lang w:val="en-US"/>
        </w:rPr>
        <w:t xml:space="preserve"> Prednost krvi kao matrice je </w:t>
      </w:r>
      <w:r w:rsidR="00B26AAE">
        <w:rPr>
          <w:lang w:val="en-US"/>
        </w:rPr>
        <w:t>što je u</w:t>
      </w:r>
      <w:r w:rsidR="00AA2281">
        <w:rPr>
          <w:lang w:val="en-US"/>
        </w:rPr>
        <w:t xml:space="preserve"> doticaj</w:t>
      </w:r>
      <w:r w:rsidR="00B26AAE">
        <w:rPr>
          <w:lang w:val="en-US"/>
        </w:rPr>
        <w:t>u</w:t>
      </w:r>
      <w:r w:rsidR="00AA2281">
        <w:rPr>
          <w:lang w:val="en-US"/>
        </w:rPr>
        <w:t xml:space="preserve"> sa svim tkivima</w:t>
      </w:r>
      <w:r w:rsidR="0065613F">
        <w:rPr>
          <w:lang w:val="en-US"/>
        </w:rPr>
        <w:t xml:space="preserve">, dok je </w:t>
      </w:r>
      <w:r w:rsidR="00124691">
        <w:rPr>
          <w:lang w:val="en-US"/>
        </w:rPr>
        <w:t xml:space="preserve">glavna </w:t>
      </w:r>
      <w:r w:rsidR="0065613F">
        <w:rPr>
          <w:lang w:val="en-US"/>
        </w:rPr>
        <w:t>mana invazivnost</w:t>
      </w:r>
      <w:r w:rsidR="00972351">
        <w:rPr>
          <w:lang w:val="en-US"/>
        </w:rPr>
        <w:t xml:space="preserve">. </w:t>
      </w:r>
      <w:r w:rsidR="00F83A0A">
        <w:rPr>
          <w:lang w:val="en-US"/>
        </w:rPr>
        <w:t xml:space="preserve">Sakupljanje majčinog mlijeka </w:t>
      </w:r>
      <w:r w:rsidR="00CF3B01">
        <w:rPr>
          <w:lang w:val="en-US"/>
        </w:rPr>
        <w:t>je najmanje invazivno, a dodatn</w:t>
      </w:r>
      <w:r w:rsidR="007E0E3B">
        <w:rPr>
          <w:lang w:val="en-US"/>
        </w:rPr>
        <w:t>a</w:t>
      </w:r>
      <w:r w:rsidR="00CF3B01">
        <w:rPr>
          <w:lang w:val="en-US"/>
        </w:rPr>
        <w:t xml:space="preserve"> prednost je što tvari iz krvne plazme ulaze u mlijeko. </w:t>
      </w:r>
      <w:r w:rsidR="003D635C">
        <w:rPr>
          <w:lang w:val="en-US"/>
        </w:rPr>
        <w:t>Iako je</w:t>
      </w:r>
      <w:r w:rsidR="00D76DF0">
        <w:rPr>
          <w:lang w:val="en-US"/>
        </w:rPr>
        <w:t xml:space="preserve"> slinu </w:t>
      </w:r>
      <w:r w:rsidR="00E57554">
        <w:rPr>
          <w:lang w:val="en-US"/>
        </w:rPr>
        <w:t xml:space="preserve">izrazito lako uzorkovati, </w:t>
      </w:r>
      <w:r w:rsidR="007E0E3B">
        <w:rPr>
          <w:lang w:val="en-US"/>
        </w:rPr>
        <w:t>ona je</w:t>
      </w:r>
      <w:r w:rsidR="00E57554">
        <w:rPr>
          <w:lang w:val="en-US"/>
        </w:rPr>
        <w:t xml:space="preserve"> najrjeđe korišten</w:t>
      </w:r>
      <w:r w:rsidR="007E0E3B">
        <w:rPr>
          <w:lang w:val="en-US"/>
        </w:rPr>
        <w:t>a</w:t>
      </w:r>
      <w:r w:rsidR="00E57554">
        <w:rPr>
          <w:lang w:val="en-US"/>
        </w:rPr>
        <w:t xml:space="preserve"> matric</w:t>
      </w:r>
      <w:r w:rsidR="007E0E3B">
        <w:rPr>
          <w:lang w:val="en-US"/>
        </w:rPr>
        <w:t>a</w:t>
      </w:r>
      <w:r w:rsidR="00E57554">
        <w:rPr>
          <w:lang w:val="en-US"/>
        </w:rPr>
        <w:t>.</w:t>
      </w:r>
      <w:r w:rsidR="00D76DF0">
        <w:rPr>
          <w:lang w:val="en-US"/>
        </w:rPr>
        <w:t xml:space="preserve"> </w:t>
      </w:r>
      <w:r w:rsidR="00E57554">
        <w:rPr>
          <w:lang w:val="en-US"/>
        </w:rPr>
        <w:t>Njen g</w:t>
      </w:r>
      <w:r w:rsidR="00F12682">
        <w:rPr>
          <w:lang w:val="en-US"/>
        </w:rPr>
        <w:t>lavni nedostatak</w:t>
      </w:r>
      <w:r w:rsidR="00624854">
        <w:rPr>
          <w:lang w:val="en-US"/>
        </w:rPr>
        <w:t xml:space="preserve"> je što se radi o </w:t>
      </w:r>
      <w:r w:rsidR="00B06353">
        <w:rPr>
          <w:lang w:val="en-US"/>
        </w:rPr>
        <w:t xml:space="preserve">jako </w:t>
      </w:r>
      <w:r w:rsidR="00624854">
        <w:rPr>
          <w:lang w:val="en-US"/>
        </w:rPr>
        <w:t>razrijeđenom fluidu</w:t>
      </w:r>
      <w:r w:rsidR="00E57554">
        <w:rPr>
          <w:lang w:val="en-US"/>
        </w:rPr>
        <w:t>.</w:t>
      </w:r>
      <w:r w:rsidR="0027590B">
        <w:rPr>
          <w:lang w:val="en-US"/>
        </w:rPr>
        <w:t xml:space="preserve"> Urin je </w:t>
      </w:r>
      <w:r w:rsidR="00540988">
        <w:rPr>
          <w:lang w:val="en-US"/>
        </w:rPr>
        <w:t>najčešć</w:t>
      </w:r>
      <w:r w:rsidR="006F3627">
        <w:rPr>
          <w:lang w:val="en-US"/>
        </w:rPr>
        <w:t>e korištena matrica</w:t>
      </w:r>
      <w:r w:rsidR="005616C8">
        <w:rPr>
          <w:lang w:val="en-US"/>
        </w:rPr>
        <w:t xml:space="preserve"> čije je prikupljanje neinvazivno</w:t>
      </w:r>
      <w:r w:rsidR="008E3E04">
        <w:rPr>
          <w:lang w:val="en-US"/>
        </w:rPr>
        <w:t xml:space="preserve">, no zahtijeva dodatan korak pripreme uzorka </w:t>
      </w:r>
      <w:r w:rsidR="00C02CE7">
        <w:rPr>
          <w:lang w:val="en-US"/>
        </w:rPr>
        <w:t xml:space="preserve">jer se </w:t>
      </w:r>
      <w:r w:rsidR="003B31C4">
        <w:rPr>
          <w:lang w:val="en-US"/>
        </w:rPr>
        <w:t>u njemu nalaze metaboliti bisfenola.</w:t>
      </w:r>
      <w:r w:rsidR="005278DA">
        <w:rPr>
          <w:lang w:val="en-US"/>
        </w:rPr>
        <w:t xml:space="preserve"> Bisfenoli se</w:t>
      </w:r>
      <w:r w:rsidR="000640A7">
        <w:rPr>
          <w:lang w:val="en-US"/>
        </w:rPr>
        <w:t xml:space="preserve"> brzo</w:t>
      </w:r>
      <w:r w:rsidR="005278DA">
        <w:rPr>
          <w:lang w:val="en-US"/>
        </w:rPr>
        <w:t xml:space="preserve"> metaboliziraju i izlučuju iz tijela vezani na glukuronid i</w:t>
      </w:r>
      <w:r w:rsidR="008D4486">
        <w:rPr>
          <w:lang w:val="en-US"/>
        </w:rPr>
        <w:t xml:space="preserve">li u obliku sulfata kako bi bili topljivi u vodenom mediju. Stoga dodatan korak pripreme uzorka predstavlja </w:t>
      </w:r>
      <w:r w:rsidR="008A1580">
        <w:rPr>
          <w:lang w:val="en-US"/>
        </w:rPr>
        <w:t xml:space="preserve">hidroliza navedenih konjugata. Dodatno, </w:t>
      </w:r>
      <w:r w:rsidR="0018794E">
        <w:rPr>
          <w:lang w:val="en-US"/>
        </w:rPr>
        <w:t xml:space="preserve">urin različitih osoba nije jednak što se očituje u </w:t>
      </w:r>
      <w:r w:rsidR="00CD423F">
        <w:rPr>
          <w:lang w:val="en-US"/>
        </w:rPr>
        <w:t>promjenjivom</w:t>
      </w:r>
      <w:r w:rsidR="005E25C2">
        <w:rPr>
          <w:lang w:val="en-US"/>
        </w:rPr>
        <w:t xml:space="preserve"> </w:t>
      </w:r>
      <w:r w:rsidR="00CE0F01">
        <w:rPr>
          <w:lang w:val="en-US"/>
        </w:rPr>
        <w:t>utjecaju matrice</w:t>
      </w:r>
      <w:r w:rsidR="005E25C2">
        <w:rPr>
          <w:lang w:val="en-US"/>
        </w:rPr>
        <w:t xml:space="preserve"> zbog čega</w:t>
      </w:r>
      <w:r w:rsidR="00CD423F">
        <w:rPr>
          <w:lang w:val="en-US"/>
        </w:rPr>
        <w:t xml:space="preserve"> se</w:t>
      </w:r>
      <w:r w:rsidR="005E25C2">
        <w:rPr>
          <w:lang w:val="en-US"/>
        </w:rPr>
        <w:t xml:space="preserve"> često razrjeđuje</w:t>
      </w:r>
      <w:r w:rsidR="007D6C3E">
        <w:rPr>
          <w:lang w:val="en-US"/>
        </w:rPr>
        <w:t xml:space="preserve"> prije pripreme uzorka</w:t>
      </w:r>
      <w:r w:rsidR="00CD423F">
        <w:rPr>
          <w:lang w:val="en-US"/>
        </w:rPr>
        <w:t xml:space="preserve">. </w:t>
      </w:r>
      <w:r w:rsidR="00E976C6">
        <w:rPr>
          <w:lang w:val="en-US"/>
        </w:rPr>
        <w:t>Preporuča se upotreba internih standarda kako bi</w:t>
      </w:r>
      <w:r w:rsidR="004079E8">
        <w:rPr>
          <w:lang w:val="en-US"/>
        </w:rPr>
        <w:t xml:space="preserve"> se</w:t>
      </w:r>
      <w:r w:rsidR="00E976C6">
        <w:rPr>
          <w:lang w:val="en-US"/>
        </w:rPr>
        <w:t xml:space="preserve"> </w:t>
      </w:r>
      <w:r w:rsidR="006D6720">
        <w:rPr>
          <w:lang w:val="en-US"/>
        </w:rPr>
        <w:t>korigira</w:t>
      </w:r>
      <w:r w:rsidR="00455443">
        <w:rPr>
          <w:lang w:val="en-US"/>
        </w:rPr>
        <w:t>o</w:t>
      </w:r>
      <w:r w:rsidR="00AF7DD8">
        <w:rPr>
          <w:lang w:val="en-US"/>
        </w:rPr>
        <w:t xml:space="preserve"> utjecaj matrice</w:t>
      </w:r>
      <w:r w:rsidR="00B64392">
        <w:rPr>
          <w:lang w:val="en-US"/>
        </w:rPr>
        <w:t xml:space="preserve"> u kvantifikaciji</w:t>
      </w:r>
      <w:r w:rsidR="00AB3AA0">
        <w:rPr>
          <w:lang w:val="en-US"/>
        </w:rPr>
        <w:t xml:space="preserve">. </w:t>
      </w:r>
      <w:r w:rsidR="00AB3DF7">
        <w:rPr>
          <w:lang w:val="en-US"/>
        </w:rPr>
        <w:t xml:space="preserve">U nedostatku odgovarajućih </w:t>
      </w:r>
      <w:r w:rsidR="00F2316A">
        <w:rPr>
          <w:lang w:val="en-US"/>
        </w:rPr>
        <w:t>internih standarda moguće je koristiti fenobarbital-d</w:t>
      </w:r>
      <w:r w:rsidR="00A0521F" w:rsidRPr="00A0521F">
        <w:rPr>
          <w:vertAlign w:val="subscript"/>
          <w:lang w:val="en-US"/>
        </w:rPr>
        <w:t>5</w:t>
      </w:r>
      <w:r w:rsidR="00F2316A">
        <w:rPr>
          <w:lang w:val="en-US"/>
        </w:rPr>
        <w:t xml:space="preserve"> za analizu vezanim sustavom tekućinska kromatografija </w:t>
      </w:r>
      <w:r w:rsidR="00F2316A" w:rsidRPr="1E1E8B89">
        <w:rPr>
          <w:lang w:val="en-US"/>
        </w:rPr>
        <w:t>–</w:t>
      </w:r>
      <w:r w:rsidR="00F2316A">
        <w:rPr>
          <w:lang w:val="en-US"/>
        </w:rPr>
        <w:t xml:space="preserve"> spektrometrija masa</w:t>
      </w:r>
      <w:r w:rsidR="008E7113">
        <w:rPr>
          <w:lang w:val="en-US"/>
        </w:rPr>
        <w:t xml:space="preserve"> (</w:t>
      </w:r>
      <w:r w:rsidR="00AB210C">
        <w:rPr>
          <w:lang w:val="en-US"/>
        </w:rPr>
        <w:t xml:space="preserve">engl. </w:t>
      </w:r>
      <w:r w:rsidR="00AB210C" w:rsidRPr="00AB210C">
        <w:rPr>
          <w:i/>
          <w:lang w:val="en-US"/>
        </w:rPr>
        <w:t>liquid chromatography – mass spectrometry</w:t>
      </w:r>
      <w:r w:rsidR="00AB210C">
        <w:rPr>
          <w:lang w:val="en-US"/>
        </w:rPr>
        <w:t>, LC</w:t>
      </w:r>
      <w:r w:rsidR="00AB210C" w:rsidRPr="1E1E8B89">
        <w:rPr>
          <w:lang w:val="en-US"/>
        </w:rPr>
        <w:t>–</w:t>
      </w:r>
      <w:r w:rsidR="00AB210C">
        <w:rPr>
          <w:lang w:val="en-US"/>
        </w:rPr>
        <w:t>MS</w:t>
      </w:r>
      <w:r w:rsidR="008E7113">
        <w:rPr>
          <w:lang w:val="en-US"/>
        </w:rPr>
        <w:t>)</w:t>
      </w:r>
      <w:r w:rsidR="007E07FD">
        <w:rPr>
          <w:lang w:val="en-US"/>
        </w:rPr>
        <w:t xml:space="preserve"> te</w:t>
      </w:r>
      <w:r w:rsidR="00A51588">
        <w:rPr>
          <w:lang w:val="en-US"/>
        </w:rPr>
        <w:t xml:space="preserve"> trifenilfosfat za analizu vezanim sustavom plinska kromatografija </w:t>
      </w:r>
      <w:r w:rsidR="00A51588" w:rsidRPr="1E1E8B89">
        <w:rPr>
          <w:lang w:val="en-US"/>
        </w:rPr>
        <w:t>–</w:t>
      </w:r>
      <w:r w:rsidR="00A51588">
        <w:rPr>
          <w:lang w:val="en-US"/>
        </w:rPr>
        <w:t xml:space="preserve"> spektrometrija masa (engl. </w:t>
      </w:r>
      <w:r w:rsidR="00A51588" w:rsidRPr="00A51588">
        <w:rPr>
          <w:i/>
          <w:lang w:val="en-US"/>
        </w:rPr>
        <w:t>gas chromatography – mass spectrometry</w:t>
      </w:r>
      <w:r w:rsidR="00A51588">
        <w:rPr>
          <w:lang w:val="en-US"/>
        </w:rPr>
        <w:t>, GC</w:t>
      </w:r>
      <w:r w:rsidR="00A51588" w:rsidRPr="1E1E8B89">
        <w:rPr>
          <w:lang w:val="en-US"/>
        </w:rPr>
        <w:t>–</w:t>
      </w:r>
      <w:r w:rsidR="00A51588">
        <w:rPr>
          <w:lang w:val="en-US"/>
        </w:rPr>
        <w:t>MS)</w:t>
      </w:r>
      <w:r w:rsidR="00E75B5F">
        <w:rPr>
          <w:lang w:val="en-US"/>
        </w:rPr>
        <w:t xml:space="preserve">. </w:t>
      </w:r>
      <w:r w:rsidR="001A78AE">
        <w:rPr>
          <w:lang w:val="en-US"/>
        </w:rPr>
        <w:t>Važno je naglasiti kako postoji opasnost od vanjske kontaminacije uzoraka za analizu.</w:t>
      </w:r>
      <w:r w:rsidR="006E13B1">
        <w:rPr>
          <w:lang w:val="en-US"/>
        </w:rPr>
        <w:t xml:space="preserve"> Glavne mjere predostrožnosti su korištenje staklenog posuđa nekoliko puta </w:t>
      </w:r>
      <w:r w:rsidR="00D76575">
        <w:rPr>
          <w:lang w:val="en-US"/>
        </w:rPr>
        <w:t>ispranog organskim otapalom, upotreba otapala LC</w:t>
      </w:r>
      <w:r w:rsidR="00D76575" w:rsidRPr="1E1E8B89">
        <w:rPr>
          <w:lang w:val="en-US"/>
        </w:rPr>
        <w:t>–</w:t>
      </w:r>
      <w:r w:rsidR="00D76575">
        <w:rPr>
          <w:lang w:val="en-US"/>
        </w:rPr>
        <w:t>MS stupnja čistoće</w:t>
      </w:r>
      <w:r w:rsidR="00E004E9">
        <w:rPr>
          <w:lang w:val="en-US"/>
        </w:rPr>
        <w:t>, prekrivanje posuđa aluminijskom folijom između korištenja kao i korištenje dodatne kolone između pu</w:t>
      </w:r>
      <w:r w:rsidR="009D61C7">
        <w:rPr>
          <w:lang w:val="en-US"/>
        </w:rPr>
        <w:t xml:space="preserve">mpe i injektora kojom bi se uklonili bisfenoli </w:t>
      </w:r>
      <w:r w:rsidR="0061785A">
        <w:rPr>
          <w:lang w:val="en-US"/>
        </w:rPr>
        <w:t>iz opreme.</w:t>
      </w:r>
      <w:r w:rsidR="00E01FF4">
        <w:rPr>
          <w:lang w:val="en-US"/>
        </w:rPr>
        <w:t xml:space="preserve"> </w:t>
      </w:r>
      <w:r w:rsidR="00FE01E1">
        <w:rPr>
          <w:lang w:val="en-US"/>
        </w:rPr>
        <w:t>Dodatno, svaka radna lista treba uključivati</w:t>
      </w:r>
      <w:r w:rsidR="006C402B">
        <w:rPr>
          <w:lang w:val="en-US"/>
        </w:rPr>
        <w:t xml:space="preserve"> uzor</w:t>
      </w:r>
      <w:r w:rsidR="00A33615">
        <w:rPr>
          <w:lang w:val="en-US"/>
        </w:rPr>
        <w:t>ak slijepe probe</w:t>
      </w:r>
      <w:r w:rsidR="00FE01E1">
        <w:rPr>
          <w:lang w:val="en-US"/>
        </w:rPr>
        <w:t xml:space="preserve"> </w:t>
      </w:r>
      <w:r w:rsidR="006C402B">
        <w:rPr>
          <w:lang w:val="en-US"/>
        </w:rPr>
        <w:t>kako bi se pratila kontaminacija iz okoline.</w:t>
      </w:r>
      <w:r w:rsidR="00902E3D">
        <w:rPr>
          <w:vertAlign w:val="superscript"/>
          <w:lang w:val="en-US"/>
        </w:rPr>
        <w:t>2</w:t>
      </w:r>
      <w:r w:rsidR="00F76175">
        <w:rPr>
          <w:vertAlign w:val="superscript"/>
          <w:lang w:val="en-US"/>
        </w:rPr>
        <w:t>,3</w:t>
      </w:r>
    </w:p>
    <w:p w14:paraId="16ED8E81" w14:textId="6B707904" w:rsidR="00424536" w:rsidRPr="00340C48" w:rsidRDefault="00E4016B" w:rsidP="00B73881">
      <w:pPr>
        <w:pStyle w:val="OCJENSKIRADOVIOdlomak3NASTAVAKODLOMKA"/>
        <w:ind w:firstLine="340"/>
        <w:rPr>
          <w:vertAlign w:val="superscript"/>
          <w:lang w:val="en-US"/>
        </w:rPr>
      </w:pPr>
      <w:r>
        <w:rPr>
          <w:lang w:val="en-US"/>
        </w:rPr>
        <w:lastRenderedPageBreak/>
        <w:t xml:space="preserve">Potencijalna koekstrakcija </w:t>
      </w:r>
      <w:r w:rsidR="00B73881">
        <w:rPr>
          <w:lang w:val="en-US"/>
        </w:rPr>
        <w:t>interferirajućih analita može narušiti točnost i pre</w:t>
      </w:r>
      <w:r w:rsidR="00F909AE">
        <w:rPr>
          <w:lang w:val="en-US"/>
        </w:rPr>
        <w:t>c</w:t>
      </w:r>
      <w:r w:rsidR="00B73881">
        <w:rPr>
          <w:lang w:val="en-US"/>
        </w:rPr>
        <w:t>iznosti metode</w:t>
      </w:r>
      <w:r w:rsidR="00626B33">
        <w:rPr>
          <w:lang w:val="en-US"/>
        </w:rPr>
        <w:t>. Zato je potrebno pažljivo odabrati metodu za pripremu uzorka. Za analizu bisfenola najčešće korištene ekstrakcij</w:t>
      </w:r>
      <w:r w:rsidR="00507B24">
        <w:rPr>
          <w:lang w:val="en-US"/>
        </w:rPr>
        <w:t>sk</w:t>
      </w:r>
      <w:r w:rsidR="00626B33">
        <w:rPr>
          <w:lang w:val="en-US"/>
        </w:rPr>
        <w:t xml:space="preserve">e tehnike su </w:t>
      </w:r>
      <w:r w:rsidR="00B34A03">
        <w:rPr>
          <w:lang w:val="en-US"/>
        </w:rPr>
        <w:t xml:space="preserve">tekućinsko </w:t>
      </w:r>
      <w:r w:rsidR="00B34A03" w:rsidRPr="1E1E8B89">
        <w:rPr>
          <w:lang w:val="en-US"/>
        </w:rPr>
        <w:t>–</w:t>
      </w:r>
      <w:r w:rsidR="00B34A03">
        <w:rPr>
          <w:lang w:val="en-US"/>
        </w:rPr>
        <w:t xml:space="preserve"> tekućinska ekstrac</w:t>
      </w:r>
      <w:r w:rsidR="00424148">
        <w:rPr>
          <w:lang w:val="en-US"/>
        </w:rPr>
        <w:t xml:space="preserve">ija </w:t>
      </w:r>
      <w:r w:rsidR="009342CA">
        <w:rPr>
          <w:lang w:val="en-US"/>
        </w:rPr>
        <w:t>(</w:t>
      </w:r>
      <w:r w:rsidR="0081000E">
        <w:rPr>
          <w:lang w:val="en-US"/>
        </w:rPr>
        <w:t>engl.</w:t>
      </w:r>
      <w:r w:rsidR="004F6448">
        <w:rPr>
          <w:lang w:val="en-US"/>
        </w:rPr>
        <w:t xml:space="preserve"> </w:t>
      </w:r>
      <w:r w:rsidR="004F6448" w:rsidRPr="004F6448">
        <w:rPr>
          <w:i/>
        </w:rPr>
        <w:t>Liquid</w:t>
      </w:r>
      <w:r w:rsidR="001860D5">
        <w:rPr>
          <w:i/>
        </w:rPr>
        <w:t xml:space="preserve"> </w:t>
      </w:r>
      <w:r w:rsidR="004F6448" w:rsidRPr="004F6448">
        <w:rPr>
          <w:i/>
        </w:rPr>
        <w:t>–</w:t>
      </w:r>
      <w:r w:rsidR="001860D5">
        <w:rPr>
          <w:i/>
        </w:rPr>
        <w:t xml:space="preserve"> </w:t>
      </w:r>
      <w:r w:rsidR="004F6448" w:rsidRPr="004F6448">
        <w:rPr>
          <w:i/>
        </w:rPr>
        <w:t>Liquid Extraction</w:t>
      </w:r>
      <w:r w:rsidR="004F6448">
        <w:t>,</w:t>
      </w:r>
      <w:r w:rsidR="0081000E">
        <w:rPr>
          <w:lang w:val="en-US"/>
        </w:rPr>
        <w:t xml:space="preserve"> </w:t>
      </w:r>
      <w:r w:rsidR="009342CA">
        <w:rPr>
          <w:lang w:val="en-US"/>
        </w:rPr>
        <w:t>LLE), disperzivna mikroekstra</w:t>
      </w:r>
      <w:r w:rsidR="0055600B">
        <w:rPr>
          <w:lang w:val="en-US"/>
        </w:rPr>
        <w:t>k</w:t>
      </w:r>
      <w:r w:rsidR="009342CA">
        <w:rPr>
          <w:lang w:val="en-US"/>
        </w:rPr>
        <w:t xml:space="preserve">cija tekuće </w:t>
      </w:r>
      <w:r w:rsidR="009342CA" w:rsidRPr="1E1E8B89">
        <w:rPr>
          <w:lang w:val="en-US"/>
        </w:rPr>
        <w:t>–</w:t>
      </w:r>
      <w:r w:rsidR="009342CA">
        <w:rPr>
          <w:lang w:val="en-US"/>
        </w:rPr>
        <w:t xml:space="preserve"> tekuće (</w:t>
      </w:r>
      <w:r w:rsidR="0081000E">
        <w:rPr>
          <w:lang w:val="en-US"/>
        </w:rPr>
        <w:t>engl.</w:t>
      </w:r>
      <w:r w:rsidR="004F6448">
        <w:rPr>
          <w:lang w:val="en-US"/>
        </w:rPr>
        <w:t xml:space="preserve"> </w:t>
      </w:r>
      <w:r w:rsidR="004F6448" w:rsidRPr="004F6448">
        <w:rPr>
          <w:i/>
        </w:rPr>
        <w:t>Dispersive Liquid</w:t>
      </w:r>
      <w:r w:rsidR="001860D5">
        <w:rPr>
          <w:i/>
        </w:rPr>
        <w:t xml:space="preserve"> </w:t>
      </w:r>
      <w:r w:rsidR="004F6448" w:rsidRPr="004F6448">
        <w:rPr>
          <w:i/>
        </w:rPr>
        <w:t>–Liquid Microextraction</w:t>
      </w:r>
      <w:r w:rsidR="004F6448">
        <w:t>,</w:t>
      </w:r>
      <w:r w:rsidR="0081000E">
        <w:rPr>
          <w:lang w:val="en-US"/>
        </w:rPr>
        <w:t xml:space="preserve"> </w:t>
      </w:r>
      <w:r w:rsidR="009342CA">
        <w:rPr>
          <w:lang w:val="en-US"/>
        </w:rPr>
        <w:t xml:space="preserve">DLLME), </w:t>
      </w:r>
      <w:r w:rsidR="0055600B">
        <w:rPr>
          <w:lang w:val="en-US"/>
        </w:rPr>
        <w:t>mikoekstrakcija u tekućoj fazi pomoću šupljeg vlakna (</w:t>
      </w:r>
      <w:r w:rsidR="0081000E">
        <w:rPr>
          <w:lang w:val="en-US"/>
        </w:rPr>
        <w:t xml:space="preserve">engl. </w:t>
      </w:r>
      <w:r w:rsidR="0081000E" w:rsidRPr="004F6448">
        <w:rPr>
          <w:i/>
        </w:rPr>
        <w:t>Hollow Fiber Liquid</w:t>
      </w:r>
      <w:r w:rsidR="00E657C1" w:rsidRPr="0081000E">
        <w:rPr>
          <w:i/>
        </w:rPr>
        <w:t>–</w:t>
      </w:r>
      <w:r w:rsidR="0081000E" w:rsidRPr="004F6448">
        <w:rPr>
          <w:i/>
        </w:rPr>
        <w:t>Phase Microextraction</w:t>
      </w:r>
      <w:r w:rsidR="0081000E">
        <w:t>,</w:t>
      </w:r>
      <w:r w:rsidR="0081000E">
        <w:rPr>
          <w:lang w:val="en-US"/>
        </w:rPr>
        <w:t xml:space="preserve"> </w:t>
      </w:r>
      <w:r w:rsidR="0055600B">
        <w:rPr>
          <w:lang w:val="en-US"/>
        </w:rPr>
        <w:t>HF</w:t>
      </w:r>
      <w:r w:rsidR="00C73722" w:rsidRPr="1E1E8B89">
        <w:rPr>
          <w:lang w:val="en-US"/>
        </w:rPr>
        <w:t>–</w:t>
      </w:r>
      <w:r w:rsidR="0055600B">
        <w:rPr>
          <w:lang w:val="en-US"/>
        </w:rPr>
        <w:t>LPME), mikroekstrakcija tekuće</w:t>
      </w:r>
      <w:r w:rsidR="00102D93">
        <w:rPr>
          <w:lang w:val="en-US"/>
        </w:rPr>
        <w:t xml:space="preserve"> </w:t>
      </w:r>
      <w:r w:rsidR="00102D93" w:rsidRPr="1E1E8B89">
        <w:rPr>
          <w:lang w:val="en-US"/>
        </w:rPr>
        <w:t>–</w:t>
      </w:r>
      <w:r w:rsidR="00102D93">
        <w:rPr>
          <w:lang w:val="en-US"/>
        </w:rPr>
        <w:t xml:space="preserve"> </w:t>
      </w:r>
      <w:r w:rsidR="0055600B">
        <w:rPr>
          <w:lang w:val="en-US"/>
        </w:rPr>
        <w:t>tekuće potpomognuta soli (</w:t>
      </w:r>
      <w:r w:rsidR="0081000E">
        <w:rPr>
          <w:lang w:val="en-US"/>
        </w:rPr>
        <w:t xml:space="preserve">engl. </w:t>
      </w:r>
      <w:r w:rsidR="0081000E" w:rsidRPr="0081000E">
        <w:rPr>
          <w:i/>
        </w:rPr>
        <w:t>Salt-Assisted Liquid</w:t>
      </w:r>
      <w:r w:rsidR="001860D5">
        <w:rPr>
          <w:i/>
        </w:rPr>
        <w:t xml:space="preserve"> </w:t>
      </w:r>
      <w:r w:rsidR="0081000E" w:rsidRPr="0081000E">
        <w:rPr>
          <w:i/>
        </w:rPr>
        <w:t>–</w:t>
      </w:r>
      <w:r w:rsidR="001860D5">
        <w:rPr>
          <w:i/>
        </w:rPr>
        <w:t xml:space="preserve"> </w:t>
      </w:r>
      <w:r w:rsidR="0081000E" w:rsidRPr="0081000E">
        <w:rPr>
          <w:i/>
        </w:rPr>
        <w:t>Liquid Microextraction</w:t>
      </w:r>
      <w:r w:rsidR="0081000E">
        <w:t xml:space="preserve">, </w:t>
      </w:r>
      <w:r w:rsidR="00102D93">
        <w:rPr>
          <w:lang w:val="en-US"/>
        </w:rPr>
        <w:t>SALLME</w:t>
      </w:r>
      <w:r w:rsidR="0055600B">
        <w:rPr>
          <w:lang w:val="en-US"/>
        </w:rPr>
        <w:t>)</w:t>
      </w:r>
      <w:r w:rsidR="00261BA5">
        <w:rPr>
          <w:lang w:val="en-US"/>
        </w:rPr>
        <w:t xml:space="preserve"> i </w:t>
      </w:r>
      <w:r w:rsidR="002D3105">
        <w:rPr>
          <w:lang w:val="en-US"/>
        </w:rPr>
        <w:t>ekstrakcij</w:t>
      </w:r>
      <w:r w:rsidR="00261BA5">
        <w:rPr>
          <w:lang w:val="en-US"/>
        </w:rPr>
        <w:t>a</w:t>
      </w:r>
      <w:r w:rsidR="002D3105">
        <w:rPr>
          <w:lang w:val="en-US"/>
        </w:rPr>
        <w:t xml:space="preserve"> na čvrstoj fazi (engl. </w:t>
      </w:r>
      <w:r w:rsidR="002D3105" w:rsidRPr="00793B31">
        <w:rPr>
          <w:i/>
          <w:lang w:val="en-US"/>
        </w:rPr>
        <w:t xml:space="preserve">Solid </w:t>
      </w:r>
      <w:r w:rsidR="002D3105" w:rsidRPr="00793B31">
        <w:rPr>
          <w:i/>
        </w:rPr>
        <w:t>Phase Extraction</w:t>
      </w:r>
      <w:r w:rsidR="00793B31">
        <w:t>, SPE</w:t>
      </w:r>
      <w:r w:rsidR="002D3105">
        <w:rPr>
          <w:lang w:val="en-US"/>
        </w:rPr>
        <w:t>)</w:t>
      </w:r>
      <w:r w:rsidR="00793B31">
        <w:rPr>
          <w:lang w:val="en-US"/>
        </w:rPr>
        <w:t>.</w:t>
      </w:r>
      <w:r w:rsidR="00734906">
        <w:rPr>
          <w:lang w:val="en-US"/>
        </w:rPr>
        <w:t xml:space="preserve"> </w:t>
      </w:r>
      <w:r w:rsidR="00EC78B8">
        <w:rPr>
          <w:lang w:val="en-US"/>
        </w:rPr>
        <w:t xml:space="preserve">SPE </w:t>
      </w:r>
      <w:r w:rsidR="00CE1DD5">
        <w:rPr>
          <w:lang w:val="en-US"/>
        </w:rPr>
        <w:t>nudi bolju selektivnost i a</w:t>
      </w:r>
      <w:r w:rsidR="00E1503A">
        <w:rPr>
          <w:lang w:val="en-US"/>
        </w:rPr>
        <w:t>nalitičk</w:t>
      </w:r>
      <w:r w:rsidR="00132114">
        <w:rPr>
          <w:lang w:val="en-US"/>
        </w:rPr>
        <w:t>e</w:t>
      </w:r>
      <w:r w:rsidR="00E1503A">
        <w:rPr>
          <w:lang w:val="en-US"/>
        </w:rPr>
        <w:t xml:space="preserve"> povrat</w:t>
      </w:r>
      <w:r w:rsidR="00132114">
        <w:rPr>
          <w:lang w:val="en-US"/>
        </w:rPr>
        <w:t>e</w:t>
      </w:r>
      <w:r w:rsidR="00E1503A">
        <w:rPr>
          <w:lang w:val="en-US"/>
        </w:rPr>
        <w:t xml:space="preserve"> od LLE</w:t>
      </w:r>
      <w:r w:rsidR="00904DAB">
        <w:rPr>
          <w:lang w:val="en-US"/>
        </w:rPr>
        <w:t>, no</w:t>
      </w:r>
      <w:r w:rsidR="00951FED">
        <w:rPr>
          <w:lang w:val="en-US"/>
        </w:rPr>
        <w:t xml:space="preserve"> zahtijeva optimiranje većeg broja parametara. Neki od njih su odabir sorbensa, </w:t>
      </w:r>
      <w:r w:rsidR="00C87880">
        <w:rPr>
          <w:lang w:val="en-US"/>
        </w:rPr>
        <w:t xml:space="preserve">uvjeti </w:t>
      </w:r>
      <w:r w:rsidR="00951FED">
        <w:rPr>
          <w:lang w:val="en-US"/>
        </w:rPr>
        <w:t>kondicioniranj</w:t>
      </w:r>
      <w:r w:rsidR="00C87880">
        <w:rPr>
          <w:lang w:val="en-US"/>
        </w:rPr>
        <w:t>a i ispiranja</w:t>
      </w:r>
      <w:r w:rsidR="00951FED">
        <w:rPr>
          <w:lang w:val="en-US"/>
        </w:rPr>
        <w:t xml:space="preserve"> kolone</w:t>
      </w:r>
      <w:r w:rsidR="00DB5B59">
        <w:rPr>
          <w:lang w:val="en-US"/>
        </w:rPr>
        <w:t xml:space="preserve"> te eluiranja</w:t>
      </w:r>
      <w:r w:rsidR="00C87880">
        <w:rPr>
          <w:lang w:val="en-US"/>
        </w:rPr>
        <w:t>, pH</w:t>
      </w:r>
      <w:r w:rsidR="00DB5B59">
        <w:rPr>
          <w:lang w:val="en-US"/>
        </w:rPr>
        <w:t xml:space="preserve"> i</w:t>
      </w:r>
      <w:r w:rsidR="00C87880">
        <w:rPr>
          <w:lang w:val="en-US"/>
        </w:rPr>
        <w:t xml:space="preserve"> volumen uzorka</w:t>
      </w:r>
      <w:r w:rsidR="00DB5B59">
        <w:rPr>
          <w:lang w:val="en-US"/>
        </w:rPr>
        <w:t>. Najčešće je korišten</w:t>
      </w:r>
      <w:r w:rsidR="006246E1">
        <w:rPr>
          <w:lang w:val="en-US"/>
        </w:rPr>
        <w:t>a off</w:t>
      </w:r>
      <w:r w:rsidR="00280C70" w:rsidRPr="00280C70">
        <w:rPr>
          <w:lang w:val="en-US"/>
        </w:rPr>
        <w:t>–</w:t>
      </w:r>
      <w:r w:rsidR="006246E1">
        <w:rPr>
          <w:lang w:val="en-US"/>
        </w:rPr>
        <w:t>line verzi</w:t>
      </w:r>
      <w:r w:rsidR="0060768D">
        <w:rPr>
          <w:lang w:val="en-US"/>
        </w:rPr>
        <w:t>j</w:t>
      </w:r>
      <w:r w:rsidR="006246E1">
        <w:rPr>
          <w:lang w:val="en-US"/>
        </w:rPr>
        <w:t>a SPE, dok je on</w:t>
      </w:r>
      <w:r w:rsidR="00280C70" w:rsidRPr="00280C70">
        <w:t>–</w:t>
      </w:r>
      <w:r w:rsidR="006246E1">
        <w:rPr>
          <w:lang w:val="en-US"/>
        </w:rPr>
        <w:t>line izrazito koris</w:t>
      </w:r>
      <w:r w:rsidR="008C433C">
        <w:rPr>
          <w:lang w:val="en-US"/>
        </w:rPr>
        <w:t>na</w:t>
      </w:r>
      <w:r w:rsidR="006246E1">
        <w:rPr>
          <w:lang w:val="en-US"/>
        </w:rPr>
        <w:t xml:space="preserve"> kod biomonitoringa </w:t>
      </w:r>
      <w:r w:rsidR="0060768D">
        <w:rPr>
          <w:lang w:val="en-US"/>
        </w:rPr>
        <w:t xml:space="preserve">jer </w:t>
      </w:r>
      <w:r w:rsidR="0060768D" w:rsidRPr="0060768D">
        <w:rPr>
          <w:lang w:val="en-US"/>
        </w:rPr>
        <w:t>poveća</w:t>
      </w:r>
      <w:r w:rsidR="00CB32B2">
        <w:rPr>
          <w:lang w:val="en-US"/>
        </w:rPr>
        <w:t>va</w:t>
      </w:r>
      <w:r w:rsidR="0060768D" w:rsidRPr="0060768D">
        <w:rPr>
          <w:lang w:val="en-US"/>
        </w:rPr>
        <w:t xml:space="preserve"> maks</w:t>
      </w:r>
      <w:r w:rsidR="00CB32B2">
        <w:rPr>
          <w:lang w:val="en-US"/>
        </w:rPr>
        <w:t>imalan</w:t>
      </w:r>
      <w:r w:rsidR="0060768D" w:rsidRPr="0060768D">
        <w:rPr>
          <w:lang w:val="en-US"/>
        </w:rPr>
        <w:t xml:space="preserve"> broj obrađenih uzoraka u određenom vremenu</w:t>
      </w:r>
      <w:r w:rsidR="00CB32B2">
        <w:rPr>
          <w:lang w:val="en-US"/>
        </w:rPr>
        <w:t>.</w:t>
      </w:r>
      <w:r w:rsidR="007E5F46">
        <w:rPr>
          <w:lang w:val="en-US"/>
        </w:rPr>
        <w:t xml:space="preserve"> </w:t>
      </w:r>
      <w:r w:rsidR="00C21742">
        <w:rPr>
          <w:lang w:val="en-US"/>
        </w:rPr>
        <w:t>Konvencionalna punila (</w:t>
      </w:r>
      <w:r w:rsidR="000947FA" w:rsidRPr="000947FA">
        <w:rPr>
          <w:lang w:val="en-US"/>
        </w:rPr>
        <w:t>C8,</w:t>
      </w:r>
      <w:r w:rsidR="008B4CFE">
        <w:rPr>
          <w:lang w:val="en-US"/>
        </w:rPr>
        <w:t xml:space="preserve"> C18,</w:t>
      </w:r>
      <w:r w:rsidR="000947FA" w:rsidRPr="000947FA">
        <w:rPr>
          <w:lang w:val="en-US"/>
        </w:rPr>
        <w:t xml:space="preserve"> XBridge C18, Betasil C18, MAYI-ODS, S2907i-QuipNH2</w:t>
      </w:r>
      <w:r w:rsidR="00C21742">
        <w:rPr>
          <w:lang w:val="en-US"/>
        </w:rPr>
        <w:t>) danas se zamjenjuju polimernim</w:t>
      </w:r>
      <w:r w:rsidR="00654047">
        <w:rPr>
          <w:lang w:val="en-US"/>
        </w:rPr>
        <w:t xml:space="preserve"> </w:t>
      </w:r>
      <w:r w:rsidR="001864CA">
        <w:rPr>
          <w:lang w:val="en-US"/>
        </w:rPr>
        <w:t>čija je osnova odjeljivanja hidrofobno</w:t>
      </w:r>
      <w:r w:rsidR="00AA6FFA">
        <w:rPr>
          <w:lang w:val="en-US"/>
        </w:rPr>
        <w:t xml:space="preserve"> </w:t>
      </w:r>
      <w:r w:rsidR="00977AEE" w:rsidRPr="1E1E8B89">
        <w:rPr>
          <w:lang w:val="en-US"/>
        </w:rPr>
        <w:t>–</w:t>
      </w:r>
      <w:r w:rsidR="00AA6FFA">
        <w:rPr>
          <w:lang w:val="en-US"/>
        </w:rPr>
        <w:t xml:space="preserve"> </w:t>
      </w:r>
      <w:r w:rsidR="001864CA">
        <w:rPr>
          <w:lang w:val="en-US"/>
        </w:rPr>
        <w:t>hidrofilni balans</w:t>
      </w:r>
      <w:r w:rsidR="009E2B21">
        <w:rPr>
          <w:lang w:val="en-US"/>
        </w:rPr>
        <w:t xml:space="preserve"> (</w:t>
      </w:r>
      <w:r w:rsidR="00E364BD" w:rsidRPr="000C315E">
        <w:rPr>
          <w:lang w:val="en-US"/>
        </w:rPr>
        <w:t>Strata X</w:t>
      </w:r>
      <w:r w:rsidR="00E364BD">
        <w:rPr>
          <w:lang w:val="en-US"/>
        </w:rPr>
        <w:t xml:space="preserve">, </w:t>
      </w:r>
      <w:r w:rsidR="00E364BD" w:rsidRPr="000C315E">
        <w:rPr>
          <w:lang w:val="en-US"/>
        </w:rPr>
        <w:t>Oasis HLB</w:t>
      </w:r>
      <w:r w:rsidR="009E2B21">
        <w:rPr>
          <w:lang w:val="en-US"/>
        </w:rPr>
        <w:t>)</w:t>
      </w:r>
      <w:r w:rsidR="00C21742">
        <w:rPr>
          <w:lang w:val="en-US"/>
        </w:rPr>
        <w:t xml:space="preserve"> </w:t>
      </w:r>
      <w:r w:rsidR="009E2B21">
        <w:rPr>
          <w:lang w:val="en-US"/>
        </w:rPr>
        <w:t xml:space="preserve">ili njihovim izvedenicama s ionskom-izmjenjivačkom funkcionalnošću </w:t>
      </w:r>
      <w:r w:rsidR="00C21742">
        <w:rPr>
          <w:lang w:val="en-US"/>
        </w:rPr>
        <w:t>(</w:t>
      </w:r>
      <w:r w:rsidR="000C315E" w:rsidRPr="000C315E">
        <w:rPr>
          <w:lang w:val="en-US"/>
        </w:rPr>
        <w:t>Oasis MAX, Oasis WAX, Cleanert PWAX</w:t>
      </w:r>
      <w:r w:rsidR="00671E11">
        <w:rPr>
          <w:lang w:val="en-US"/>
        </w:rPr>
        <w:t xml:space="preserve">, </w:t>
      </w:r>
      <w:r w:rsidR="000C315E" w:rsidRPr="000C315E">
        <w:rPr>
          <w:lang w:val="en-US"/>
        </w:rPr>
        <w:t>HR-XAW</w:t>
      </w:r>
      <w:r w:rsidR="00C21742">
        <w:rPr>
          <w:lang w:val="en-US"/>
        </w:rPr>
        <w:t>).</w:t>
      </w:r>
      <w:r w:rsidR="00340C48">
        <w:rPr>
          <w:vertAlign w:val="superscript"/>
          <w:lang w:val="en-US"/>
        </w:rPr>
        <w:t>2</w:t>
      </w:r>
      <w:r w:rsidR="00E43615">
        <w:rPr>
          <w:vertAlign w:val="superscript"/>
          <w:lang w:val="en-US"/>
        </w:rPr>
        <w:t>,3</w:t>
      </w:r>
    </w:p>
    <w:p w14:paraId="69D43370" w14:textId="7C9FB198" w:rsidR="005D190E" w:rsidRDefault="00D77D66" w:rsidP="00465564">
      <w:pPr>
        <w:pStyle w:val="OCJENSKIRADOVIOdlomak3NASTAVAKODLOMKA"/>
        <w:ind w:firstLine="340"/>
      </w:pPr>
      <w:r>
        <w:t xml:space="preserve">Kromatografsko razdjeljivanje omogućuje simultano </w:t>
      </w:r>
      <w:r w:rsidR="001860D5">
        <w:t xml:space="preserve">određivanje bisfenola različitih fizikalno </w:t>
      </w:r>
      <w:r w:rsidR="001860D5" w:rsidRPr="001860D5">
        <w:t>–</w:t>
      </w:r>
      <w:r w:rsidR="001860D5">
        <w:t xml:space="preserve"> kemijskih svojstava</w:t>
      </w:r>
      <w:r w:rsidR="00CA5A6A">
        <w:t xml:space="preserve">. </w:t>
      </w:r>
      <w:r w:rsidR="008511D7">
        <w:t>Bisfenoli nisu lako hlapljivi pa se bez derivatizacije odjeljuju tekućinskom kromatografijom.</w:t>
      </w:r>
      <w:r w:rsidR="00824C7C">
        <w:t xml:space="preserve"> Neki od </w:t>
      </w:r>
      <w:r w:rsidR="00C74112">
        <w:t>dosada korištenih reagensa za derivatizaciju prije LC</w:t>
      </w:r>
      <w:r w:rsidR="00C8445A" w:rsidRPr="1E1E8B89">
        <w:rPr>
          <w:lang w:val="en-US"/>
        </w:rPr>
        <w:t>–</w:t>
      </w:r>
      <w:r w:rsidR="00C74112">
        <w:t xml:space="preserve">MS analize su dansil klorid (određivanje </w:t>
      </w:r>
      <w:r w:rsidR="008F4A87">
        <w:t xml:space="preserve">bisfenola </w:t>
      </w:r>
      <w:r w:rsidR="00654FE5">
        <w:t>u krvnoj plazmi</w:t>
      </w:r>
      <w:r w:rsidR="005430CE">
        <w:t>, kosi i urinu</w:t>
      </w:r>
      <w:r w:rsidR="00C74112">
        <w:t>)</w:t>
      </w:r>
      <w:r w:rsidR="00F76175">
        <w:rPr>
          <w:vertAlign w:val="superscript"/>
        </w:rPr>
        <w:t>4</w:t>
      </w:r>
      <w:r w:rsidR="008B54EF">
        <w:rPr>
          <w:vertAlign w:val="superscript"/>
        </w:rPr>
        <w:t>-</w:t>
      </w:r>
      <w:r w:rsidR="00F76175">
        <w:rPr>
          <w:vertAlign w:val="superscript"/>
        </w:rPr>
        <w:t>7</w:t>
      </w:r>
      <w:r w:rsidR="00C20666">
        <w:t xml:space="preserve"> i</w:t>
      </w:r>
      <w:r w:rsidR="00654FE5">
        <w:t xml:space="preserve"> </w:t>
      </w:r>
      <w:r w:rsidR="00E37C70">
        <w:t>metilkloro</w:t>
      </w:r>
      <w:r w:rsidR="00465564">
        <w:t xml:space="preserve">izotiazolinon (određivanje </w:t>
      </w:r>
      <w:r w:rsidR="008F4A87">
        <w:t>bisfenola</w:t>
      </w:r>
      <w:r w:rsidR="00465564">
        <w:t xml:space="preserve"> u urinu)</w:t>
      </w:r>
      <w:r w:rsidR="00F76175">
        <w:rPr>
          <w:vertAlign w:val="superscript"/>
        </w:rPr>
        <w:t>8</w:t>
      </w:r>
      <w:r w:rsidR="008B54EF">
        <w:t>.</w:t>
      </w:r>
      <w:r w:rsidR="00747AC6">
        <w:t xml:space="preserve"> </w:t>
      </w:r>
      <w:r w:rsidR="00982437">
        <w:t xml:space="preserve">Najčešće je </w:t>
      </w:r>
      <w:r w:rsidR="005E4674">
        <w:t>korištena kromatografija obrnutih faza s</w:t>
      </w:r>
      <w:r w:rsidR="00AA21B0">
        <w:t xml:space="preserve"> C18 punilom te nešto rjeđe C8, C12, amidna i </w:t>
      </w:r>
      <w:r w:rsidR="00C6641F">
        <w:t>fenil</w:t>
      </w:r>
      <w:r w:rsidR="00124AD5">
        <w:t>-</w:t>
      </w:r>
      <w:r w:rsidR="00C6641F">
        <w:t>punila</w:t>
      </w:r>
      <w:r w:rsidR="00AE5AFA">
        <w:t xml:space="preserve">. </w:t>
      </w:r>
      <w:r w:rsidR="00ED6995">
        <w:t>Za mobilnu fazu se uglavnom koristi gradijent vode i metanola ili acetonitrila.</w:t>
      </w:r>
      <w:r w:rsidR="00E578FB">
        <w:t xml:space="preserve"> Aditivi koji mogu pospješiti ionizaciju i osjetljivost su amonijev acetat, amonijev hidroksid, amonijev fluorid, mravlja i octena kiselina</w:t>
      </w:r>
      <w:r w:rsidR="00AC015D">
        <w:t xml:space="preserve">. </w:t>
      </w:r>
      <w:r w:rsidR="00C0468E">
        <w:t>Kako se bisfenoli p</w:t>
      </w:r>
      <w:r w:rsidR="00734667">
        <w:t xml:space="preserve">ronalaze u tragovima, </w:t>
      </w:r>
      <w:r w:rsidR="005A1D62">
        <w:t>s</w:t>
      </w:r>
      <w:r w:rsidR="00AC015D">
        <w:t xml:space="preserve">pektrometar masa </w:t>
      </w:r>
      <w:r w:rsidR="001368FC">
        <w:t xml:space="preserve">se smatra pogodnim </w:t>
      </w:r>
      <w:r w:rsidR="00124AD5">
        <w:t>iz</w:t>
      </w:r>
      <w:r w:rsidR="001368FC">
        <w:t>borom detektora zbog visoke osjetljivosti i ni</w:t>
      </w:r>
      <w:r w:rsidR="00C0468E">
        <w:t>skih</w:t>
      </w:r>
      <w:r w:rsidR="001368FC">
        <w:t xml:space="preserve"> granica detekcije</w:t>
      </w:r>
      <w:r w:rsidR="00734667">
        <w:t>.</w:t>
      </w:r>
      <w:r w:rsidR="00C32822">
        <w:t xml:space="preserve"> Korišteni ionski izvori su elektroraspršenje (engl.</w:t>
      </w:r>
      <w:r w:rsidR="001751A9">
        <w:t xml:space="preserve"> </w:t>
      </w:r>
      <w:r w:rsidR="001751A9" w:rsidRPr="001751A9">
        <w:rPr>
          <w:i/>
        </w:rPr>
        <w:t>Electrospray ionization</w:t>
      </w:r>
      <w:r w:rsidR="001751A9">
        <w:t>,</w:t>
      </w:r>
      <w:r w:rsidR="00C32822">
        <w:t xml:space="preserve"> ESI)</w:t>
      </w:r>
      <w:r w:rsidR="001751A9">
        <w:t xml:space="preserve"> i</w:t>
      </w:r>
      <w:r w:rsidR="00601BFC">
        <w:t xml:space="preserve"> kemijska ionizacija pri atmosferskom tlaku</w:t>
      </w:r>
      <w:r w:rsidR="005D2CF4">
        <w:t xml:space="preserve"> </w:t>
      </w:r>
      <w:r w:rsidR="003B0589">
        <w:t xml:space="preserve">(engl. </w:t>
      </w:r>
      <w:r w:rsidR="003B0589" w:rsidRPr="003B0589">
        <w:rPr>
          <w:i/>
        </w:rPr>
        <w:t>Atmospheric pressure chemical ionization</w:t>
      </w:r>
      <w:r w:rsidR="003B0589">
        <w:t>, APCI)</w:t>
      </w:r>
      <w:r w:rsidR="005D2CF4">
        <w:t xml:space="preserve"> u negativnom modu snimanja</w:t>
      </w:r>
      <w:r w:rsidR="00601971">
        <w:t xml:space="preserve">. </w:t>
      </w:r>
      <w:r w:rsidR="005D2CF4">
        <w:t xml:space="preserve">Elektroraspršenje u negativnom </w:t>
      </w:r>
      <w:r w:rsidR="00B03F9E">
        <w:t>načinu rada</w:t>
      </w:r>
      <w:r w:rsidR="005D2CF4">
        <w:t xml:space="preserve"> se koristi za analizu nederivatiziranih </w:t>
      </w:r>
      <w:r w:rsidR="00A66718">
        <w:t>bisfenola i kloriranih derivata</w:t>
      </w:r>
      <w:r w:rsidR="00254E25">
        <w:t xml:space="preserve"> te</w:t>
      </w:r>
      <w:r w:rsidR="00A66718">
        <w:t xml:space="preserve"> pokazuje najveću osjetljivost na ionsku supresiju i pojačanje uslijed utjecaja matrice. Ipak, ESI</w:t>
      </w:r>
      <w:r w:rsidR="00280C70" w:rsidRPr="00280C70">
        <w:t>–</w:t>
      </w:r>
      <w:r w:rsidR="001477C9">
        <w:t xml:space="preserve"> je najčešće korišten ionski izvor, a problem utjecaja matrice se rješava uporabom internih standarda</w:t>
      </w:r>
      <w:r w:rsidR="005C1724">
        <w:t xml:space="preserve">. ESI+ se koristi za analizu </w:t>
      </w:r>
      <w:r w:rsidR="005C1724">
        <w:lastRenderedPageBreak/>
        <w:t>derivatiziranih bisfenola</w:t>
      </w:r>
      <w:r w:rsidR="00DD0F44">
        <w:t>. Iako je APCI manje osjetljiv od ESI</w:t>
      </w:r>
      <w:r w:rsidR="00340C48">
        <w:t>, moguće je poboljšanje uz uporabu surogat standarda.</w:t>
      </w:r>
      <w:r w:rsidR="00DE47A8">
        <w:t xml:space="preserve"> </w:t>
      </w:r>
      <w:r w:rsidR="005A1DE8">
        <w:t>Najčešće korišten analizat</w:t>
      </w:r>
      <w:r w:rsidR="00BC13EB">
        <w:t>or masa je trostruki kvadrupol (</w:t>
      </w:r>
      <w:r w:rsidR="00B163A8">
        <w:t>engl.</w:t>
      </w:r>
      <w:r w:rsidR="00FE700F">
        <w:t xml:space="preserve"> </w:t>
      </w:r>
      <w:r w:rsidR="00FE700F" w:rsidRPr="00FE700F">
        <w:rPr>
          <w:i/>
        </w:rPr>
        <w:t>Triple Quadrupole</w:t>
      </w:r>
      <w:r w:rsidR="00FE700F">
        <w:t>,</w:t>
      </w:r>
      <w:r w:rsidR="00B163A8">
        <w:t xml:space="preserve"> </w:t>
      </w:r>
      <w:r w:rsidR="00BC13EB">
        <w:t xml:space="preserve">QqQ), a potom i kvadrupol </w:t>
      </w:r>
      <w:r w:rsidR="00BC13EB" w:rsidRPr="00BC13EB">
        <w:t>–</w:t>
      </w:r>
      <w:r w:rsidR="00BC13EB">
        <w:t xml:space="preserve"> ionska stupica (engl.</w:t>
      </w:r>
      <w:r w:rsidR="007C596F">
        <w:t xml:space="preserve"> </w:t>
      </w:r>
      <w:r w:rsidR="004D4288" w:rsidRPr="007C596F">
        <w:rPr>
          <w:i/>
        </w:rPr>
        <w:t>Q</w:t>
      </w:r>
      <w:r w:rsidR="007C596F" w:rsidRPr="007C596F">
        <w:rPr>
          <w:i/>
        </w:rPr>
        <w:t>uadrupole</w:t>
      </w:r>
      <w:r w:rsidR="004D4288">
        <w:rPr>
          <w:i/>
        </w:rPr>
        <w:t xml:space="preserve"> </w:t>
      </w:r>
      <w:r w:rsidR="004D4288" w:rsidRPr="00BC13EB">
        <w:t>–</w:t>
      </w:r>
      <w:r w:rsidR="007C596F" w:rsidRPr="007C596F">
        <w:rPr>
          <w:i/>
        </w:rPr>
        <w:t xml:space="preserve"> ion trap</w:t>
      </w:r>
      <w:r w:rsidR="00BC13EB">
        <w:t xml:space="preserve"> </w:t>
      </w:r>
      <w:r w:rsidR="007C596F">
        <w:t>QIT</w:t>
      </w:r>
      <w:r w:rsidR="00BC13EB">
        <w:t>)</w:t>
      </w:r>
      <w:r w:rsidR="007C596F">
        <w:t xml:space="preserve"> te kvadrupol – analizator koji mjeri vrijeme leta (engl.</w:t>
      </w:r>
      <w:r w:rsidR="004D4288">
        <w:t xml:space="preserve"> </w:t>
      </w:r>
      <w:r w:rsidR="004D4288" w:rsidRPr="004D4288">
        <w:rPr>
          <w:i/>
        </w:rPr>
        <w:t>Quadrupole – Time-of-Flight</w:t>
      </w:r>
      <w:r w:rsidR="004D4288">
        <w:t>,</w:t>
      </w:r>
      <w:r w:rsidR="007C596F">
        <w:t xml:space="preserve"> QTOF)</w:t>
      </w:r>
    </w:p>
    <w:p w14:paraId="73590902" w14:textId="1592F008" w:rsidR="00F867F0" w:rsidRDefault="00061773" w:rsidP="00B73881">
      <w:pPr>
        <w:pStyle w:val="OCJENSKIRADOVIOdlomak3NASTAVAKODLOMKA"/>
        <w:ind w:firstLine="340"/>
      </w:pPr>
      <w:r>
        <w:t>Kako b</w:t>
      </w:r>
      <w:r w:rsidR="0039164C">
        <w:t xml:space="preserve">i se proveo biomonitoring </w:t>
      </w:r>
      <w:r w:rsidR="00332AB6">
        <w:t>populacije bez profesionalne izloženosti iz Santiago de Compostela</w:t>
      </w:r>
      <w:r w:rsidR="006418A6">
        <w:t xml:space="preserve"> razvijena je i validirana on</w:t>
      </w:r>
      <w:r w:rsidR="004B16B1" w:rsidRPr="1E1E8B89">
        <w:rPr>
          <w:lang w:val="en-US"/>
        </w:rPr>
        <w:t>–</w:t>
      </w:r>
      <w:r w:rsidR="006418A6">
        <w:t>line SPE</w:t>
      </w:r>
      <w:r w:rsidR="004B16B1" w:rsidRPr="1E1E8B89">
        <w:rPr>
          <w:lang w:val="en-US"/>
        </w:rPr>
        <w:t>–</w:t>
      </w:r>
      <w:r w:rsidR="006418A6">
        <w:t>LC</w:t>
      </w:r>
      <w:r w:rsidR="004B16B1" w:rsidRPr="1E1E8B89">
        <w:rPr>
          <w:lang w:val="en-US"/>
        </w:rPr>
        <w:t>–</w:t>
      </w:r>
      <w:r w:rsidR="006418A6">
        <w:t>MS/MS metoda za</w:t>
      </w:r>
      <w:r w:rsidR="00A658C7">
        <w:t xml:space="preserve"> simultanu</w:t>
      </w:r>
      <w:r w:rsidR="006418A6">
        <w:t xml:space="preserve"> analizu šest bisfenola u uzorcima </w:t>
      </w:r>
      <w:r w:rsidR="00F973DA">
        <w:t xml:space="preserve">humanog </w:t>
      </w:r>
      <w:r w:rsidR="006418A6">
        <w:t>urina.</w:t>
      </w:r>
    </w:p>
    <w:p w14:paraId="5E6E947D" w14:textId="5343629D" w:rsidR="002A0DA6" w:rsidRDefault="002A0DA6" w:rsidP="002A0DA6">
      <w:pPr>
        <w:pStyle w:val="OCJENSKIRADOVIOdlomak3NASTAVAKODLOMKA"/>
      </w:pPr>
    </w:p>
    <w:p w14:paraId="1DBB9476" w14:textId="32062121" w:rsidR="002A0DA6" w:rsidRDefault="002A0DA6" w:rsidP="000D2AA1">
      <w:pPr>
        <w:pStyle w:val="OCJENSKIRADOVI2Podnaslovpoglavlja"/>
        <w:jc w:val="both"/>
        <w:rPr>
          <w:lang w:val="en-US"/>
        </w:rPr>
      </w:pPr>
      <w:bookmarkStart w:id="6" w:name="_Toc224896120"/>
      <w:r>
        <w:rPr>
          <w:lang w:val="en-US"/>
        </w:rPr>
        <w:t>Razvoj metode</w:t>
      </w:r>
      <w:bookmarkEnd w:id="6"/>
    </w:p>
    <w:p w14:paraId="3031BA38" w14:textId="535C7FB7" w:rsidR="00FC050F" w:rsidRDefault="00304F08" w:rsidP="000D2AA1">
      <w:pPr>
        <w:spacing w:line="360" w:lineRule="auto"/>
        <w:jc w:val="both"/>
      </w:pPr>
      <w:r>
        <w:t>Odabrani</w:t>
      </w:r>
      <w:r w:rsidR="00C753C8">
        <w:t xml:space="preserve"> analiti koji će se kvantitativno određivati su BPA, BPAF, BPB, BPE, BPF i BPS.</w:t>
      </w:r>
      <w:r w:rsidR="00D34105">
        <w:t xml:space="preserve"> Kupljeni su njihovi </w:t>
      </w:r>
      <w:r w:rsidR="00915E02">
        <w:t>standardi, standardi njihovih metabolit</w:t>
      </w:r>
      <w:r w:rsidR="000A5445">
        <w:t>a</w:t>
      </w:r>
      <w:r w:rsidR="00915E02">
        <w:t xml:space="preserve"> (glukuronidi</w:t>
      </w:r>
      <w:r w:rsidR="00143D82">
        <w:t>;</w:t>
      </w:r>
      <w:r w:rsidR="00E85E98">
        <w:t xml:space="preserve"> </w:t>
      </w:r>
      <w:r w:rsidR="00E85E98" w:rsidRPr="00E85E98">
        <w:t>BPS-G, BPA-G, BPA-DG, BPF-G</w:t>
      </w:r>
      <w:r w:rsidR="00915E02">
        <w:t xml:space="preserve"> i sulfati</w:t>
      </w:r>
      <w:r w:rsidR="00143D82">
        <w:t>;</w:t>
      </w:r>
      <w:r w:rsidR="00E85E98">
        <w:t xml:space="preserve"> </w:t>
      </w:r>
      <w:r w:rsidR="00E85E98" w:rsidRPr="00E85E98">
        <w:t>BPA-S, BPA-DS, BPS-S, BPF-S</w:t>
      </w:r>
      <w:r w:rsidR="00915E02">
        <w:t xml:space="preserve">) te interni standardi </w:t>
      </w:r>
      <w:r w:rsidR="000A5445">
        <w:t>B</w:t>
      </w:r>
      <w:r w:rsidR="00915E02">
        <w:t>PA-</w:t>
      </w:r>
      <w:r w:rsidR="000A5445">
        <w:t>d</w:t>
      </w:r>
      <w:r w:rsidR="00915E02" w:rsidRPr="000A5445">
        <w:rPr>
          <w:vertAlign w:val="subscript"/>
        </w:rPr>
        <w:t>6</w:t>
      </w:r>
      <w:r w:rsidR="00915E02">
        <w:t xml:space="preserve"> i</w:t>
      </w:r>
      <w:r w:rsidR="000A5445">
        <w:t xml:space="preserve"> BPS-d</w:t>
      </w:r>
      <w:r w:rsidR="000A5445" w:rsidRPr="000A5445">
        <w:rPr>
          <w:vertAlign w:val="subscript"/>
        </w:rPr>
        <w:t>8</w:t>
      </w:r>
      <w:r w:rsidR="00AB6F8F">
        <w:t>.</w:t>
      </w:r>
    </w:p>
    <w:p w14:paraId="1E9C76CF" w14:textId="34F89E6E" w:rsidR="00747C50" w:rsidRDefault="00A0202D" w:rsidP="000D2AA1">
      <w:pPr>
        <w:spacing w:line="360" w:lineRule="auto"/>
        <w:ind w:firstLine="340"/>
        <w:jc w:val="both"/>
      </w:pPr>
      <w:r>
        <w:t>Priprema uzorka započinje hidrolizom metabolita</w:t>
      </w:r>
      <w:r w:rsidR="00AD35A2">
        <w:t xml:space="preserve"> β-glukuronidazom (</w:t>
      </w:r>
      <w:r w:rsidR="00AD35A2" w:rsidRPr="007D2CCB">
        <w:rPr>
          <w:i/>
        </w:rPr>
        <w:t>Helix Pomatia</w:t>
      </w:r>
      <w:r w:rsidR="00AD35A2">
        <w:t>, tip H2) pri 37 °C.</w:t>
      </w:r>
      <w:r w:rsidR="00A47C4B">
        <w:t xml:space="preserve"> </w:t>
      </w:r>
      <w:r w:rsidR="00F9208E">
        <w:t>E</w:t>
      </w:r>
      <w:r w:rsidR="00A47C4B">
        <w:t>ksperimentalni uvjeti</w:t>
      </w:r>
      <w:r w:rsidR="000D2AA1">
        <w:t xml:space="preserve"> (koncentracija i vrijeme inkubacije)</w:t>
      </w:r>
      <w:r w:rsidR="00A47C4B">
        <w:t xml:space="preserve"> optimirani su</w:t>
      </w:r>
      <w:r w:rsidR="0067720C">
        <w:t xml:space="preserve"> planiranj</w:t>
      </w:r>
      <w:r w:rsidR="00B62093">
        <w:t>em</w:t>
      </w:r>
      <w:r w:rsidR="0067720C">
        <w:t xml:space="preserve"> pokusa koristeći kompozitni dizajn (</w:t>
      </w:r>
      <w:r w:rsidR="0067720C" w:rsidRPr="00BC67D8">
        <w:rPr>
          <w:i/>
        </w:rPr>
        <w:t>Statgraphics Centurion 18</w:t>
      </w:r>
      <w:r w:rsidR="0067720C">
        <w:t>)</w:t>
      </w:r>
      <w:r w:rsidR="00A35424">
        <w:t xml:space="preserve">. </w:t>
      </w:r>
      <w:r w:rsidR="00DD7A66">
        <w:t xml:space="preserve">Najbolji rezultati dobiveni </w:t>
      </w:r>
      <w:r w:rsidR="00B045E3">
        <w:t xml:space="preserve">su </w:t>
      </w:r>
      <w:r w:rsidR="00DD7A66">
        <w:t xml:space="preserve">uz primjenu 700 jedinica enzima </w:t>
      </w:r>
      <w:r w:rsidR="00572656">
        <w:t xml:space="preserve">te uz pet sati inkubacije. </w:t>
      </w:r>
      <w:r w:rsidR="006E51B5">
        <w:t xml:space="preserve">Prije postavljanja na hidrolizu uzorak urina se prvo </w:t>
      </w:r>
      <w:r w:rsidR="008B2993">
        <w:t xml:space="preserve">filtrira </w:t>
      </w:r>
      <w:r w:rsidR="00F270F6">
        <w:t xml:space="preserve">kroz </w:t>
      </w:r>
      <w:r w:rsidR="00521542">
        <w:t>poliviniliden-flu</w:t>
      </w:r>
      <w:r w:rsidR="00B6126E">
        <w:t>o</w:t>
      </w:r>
      <w:r w:rsidR="00521542">
        <w:t>rid (PVDF)</w:t>
      </w:r>
      <w:r w:rsidR="00F270F6">
        <w:t xml:space="preserve"> membranske filtere pomoću šprice</w:t>
      </w:r>
      <w:r w:rsidR="003F177C">
        <w:t xml:space="preserve">. </w:t>
      </w:r>
      <w:r w:rsidR="00B03DD3">
        <w:t>200 µL filtrata se dodaje 80 µL pufera natrijeva acetata (pH</w:t>
      </w:r>
      <w:r w:rsidR="00D24F0B">
        <w:t xml:space="preserve"> </w:t>
      </w:r>
      <w:r w:rsidR="00B03DD3">
        <w:t>5)</w:t>
      </w:r>
      <w:r w:rsidR="00550727">
        <w:t xml:space="preserve">, </w:t>
      </w:r>
      <w:r w:rsidR="00B9023E">
        <w:t>700 jedinica β-glukuronidaze</w:t>
      </w:r>
      <w:r w:rsidR="00136776">
        <w:t xml:space="preserve"> (</w:t>
      </w:r>
      <w:r w:rsidR="00136776" w:rsidRPr="00136776">
        <w:t>112 μL</w:t>
      </w:r>
      <w:r w:rsidR="00136776">
        <w:t>)</w:t>
      </w:r>
      <w:r w:rsidR="0018400C">
        <w:t xml:space="preserve">, </w:t>
      </w:r>
      <w:r w:rsidR="00136776">
        <w:t>16</w:t>
      </w:r>
      <w:r w:rsidR="009C4C12">
        <w:t xml:space="preserve"> </w:t>
      </w:r>
      <w:r w:rsidR="009C4C12" w:rsidRPr="009C4C12">
        <w:t>μL</w:t>
      </w:r>
      <w:r w:rsidR="009C4C12">
        <w:t xml:space="preserve"> otopine internih standarda koncentracije 1 ng/</w:t>
      </w:r>
      <w:r w:rsidR="009C4C12" w:rsidRPr="00136776">
        <w:t>μL</w:t>
      </w:r>
      <w:r w:rsidR="00EA0CDF">
        <w:t xml:space="preserve"> te 392 </w:t>
      </w:r>
      <w:r w:rsidR="00EA0CDF" w:rsidRPr="00136776">
        <w:t>μL</w:t>
      </w:r>
      <w:r w:rsidR="00EA0CDF">
        <w:t xml:space="preserve"> </w:t>
      </w:r>
      <w:r w:rsidR="003762E4">
        <w:t>ultračiste vode</w:t>
      </w:r>
      <w:r w:rsidR="00684442">
        <w:t xml:space="preserve">. </w:t>
      </w:r>
      <w:r w:rsidR="002A0467">
        <w:t>Uzorci se potom inkubiraju pet sati na 37 °C nakon čega s</w:t>
      </w:r>
      <w:r w:rsidR="00A326F9">
        <w:t>e propuštaju kroz kolone namijenjene za uklanjanje enzima</w:t>
      </w:r>
      <w:r w:rsidR="006E70D6">
        <w:t xml:space="preserve"> iz smjese</w:t>
      </w:r>
      <w:r w:rsidR="004754A2">
        <w:t xml:space="preserve"> te ponovn</w:t>
      </w:r>
      <w:r w:rsidR="006E39A3">
        <w:t>o</w:t>
      </w:r>
      <w:r w:rsidR="004754A2">
        <w:t xml:space="preserve"> filtr</w:t>
      </w:r>
      <w:r w:rsidR="006E39A3">
        <w:t>iraju</w:t>
      </w:r>
      <w:r w:rsidR="004754A2">
        <w:t xml:space="preserve"> kroz PVDF membranske filtere</w:t>
      </w:r>
      <w:r w:rsidR="00762967">
        <w:t xml:space="preserve">. </w:t>
      </w:r>
      <w:r w:rsidR="005C57E5">
        <w:t>Uzorci su potom spremni za instrumentnu analizu.</w:t>
      </w:r>
    </w:p>
    <w:p w14:paraId="49404464" w14:textId="20300A14" w:rsidR="005C57E5" w:rsidRDefault="00ED2369" w:rsidP="000D2AA1">
      <w:pPr>
        <w:spacing w:line="360" w:lineRule="auto"/>
        <w:ind w:firstLine="340"/>
        <w:jc w:val="both"/>
      </w:pPr>
      <w:r>
        <w:t>Za e</w:t>
      </w:r>
      <w:r w:rsidR="0001469A">
        <w:t>kstrakcij</w:t>
      </w:r>
      <w:r>
        <w:t>u</w:t>
      </w:r>
      <w:r w:rsidR="0001469A">
        <w:t xml:space="preserve"> </w:t>
      </w:r>
      <w:r>
        <w:t xml:space="preserve">ciljanih analita i uklanjanje nečistoća odabrana je on-line ekstrakcija na črvstoj fazi </w:t>
      </w:r>
      <w:r w:rsidR="00514A09">
        <w:t>vezana preko ventila s 10 priključaka na</w:t>
      </w:r>
      <w:r w:rsidR="003C109A">
        <w:t xml:space="preserve"> </w:t>
      </w:r>
      <w:r w:rsidR="00197640">
        <w:t>tekućinsku kromatografiju (</w:t>
      </w:r>
      <w:r w:rsidR="00197640" w:rsidRPr="00197640">
        <w:rPr>
          <w:i/>
        </w:rPr>
        <w:t>Agilent 1260 Infinity II</w:t>
      </w:r>
      <w:r w:rsidR="00197640">
        <w:t>)</w:t>
      </w:r>
      <w:r w:rsidR="00C81075">
        <w:t>.</w:t>
      </w:r>
      <w:r w:rsidR="0098699C">
        <w:t xml:space="preserve"> </w:t>
      </w:r>
      <w:r w:rsidR="0002036C">
        <w:t xml:space="preserve">Ekstrakcija je provedena na </w:t>
      </w:r>
      <w:r w:rsidR="008A6983" w:rsidRPr="008A6983">
        <w:t xml:space="preserve">Strata-X </w:t>
      </w:r>
      <w:r w:rsidR="008A6983">
        <w:t>kolonama (</w:t>
      </w:r>
      <w:r w:rsidR="008A6983" w:rsidRPr="008A6983">
        <w:t>20 × 2.0 mm</w:t>
      </w:r>
      <w:r w:rsidR="008A6983">
        <w:t xml:space="preserve">, čestice punila </w:t>
      </w:r>
      <w:r w:rsidR="008A6983" w:rsidRPr="008A6983">
        <w:t>25 μm</w:t>
      </w:r>
      <w:r w:rsidR="008A6983">
        <w:t>,</w:t>
      </w:r>
      <w:r w:rsidR="008A6983" w:rsidRPr="008A6983">
        <w:t xml:space="preserve"> </w:t>
      </w:r>
      <w:r w:rsidR="008A6983" w:rsidRPr="008A6983">
        <w:rPr>
          <w:i/>
        </w:rPr>
        <w:t>Phenomenex</w:t>
      </w:r>
      <w:r w:rsidR="008A6983">
        <w:t>).</w:t>
      </w:r>
      <w:r w:rsidR="00071CBC">
        <w:t xml:space="preserve"> Kolona je punjena </w:t>
      </w:r>
      <w:r w:rsidR="00071CBC" w:rsidRPr="00071CBC">
        <w:t>kopolimer</w:t>
      </w:r>
      <w:r w:rsidR="00071CBC">
        <w:t>om</w:t>
      </w:r>
      <w:r w:rsidR="00071CBC" w:rsidRPr="00071CBC">
        <w:t xml:space="preserve"> stiren-divinilbenzena modificiranog pirolidinskim skupinama</w:t>
      </w:r>
      <w:r w:rsidR="00071CBC">
        <w:t>.</w:t>
      </w:r>
      <w:r w:rsidR="008A6983" w:rsidRPr="008A6983">
        <w:t xml:space="preserve"> </w:t>
      </w:r>
      <w:r w:rsidR="0098699C">
        <w:t xml:space="preserve">Za nanošenje uzorka, </w:t>
      </w:r>
      <w:r w:rsidR="00430839">
        <w:t>čišćenje i eluiranje korišten je gradijent pufera natrijeva acetat</w:t>
      </w:r>
      <w:r w:rsidR="00870593">
        <w:t>a</w:t>
      </w:r>
      <w:r w:rsidR="00430839">
        <w:t xml:space="preserve"> (</w:t>
      </w:r>
      <w:r w:rsidR="00A4448A">
        <w:t>pH</w:t>
      </w:r>
      <w:r w:rsidR="00430839">
        <w:t xml:space="preserve"> 5, </w:t>
      </w:r>
      <w:r w:rsidR="00A4448A">
        <w:t>15 mmol/dm</w:t>
      </w:r>
      <w:r w:rsidR="00A4448A">
        <w:rPr>
          <w:vertAlign w:val="superscript"/>
        </w:rPr>
        <w:t>3</w:t>
      </w:r>
      <w:r w:rsidR="00430839">
        <w:t>) i metanola</w:t>
      </w:r>
      <w:r w:rsidR="00E83BB4">
        <w:t xml:space="preserve"> (B1)</w:t>
      </w:r>
      <w:r w:rsidR="005A650A">
        <w:t xml:space="preserve"> koji je deta</w:t>
      </w:r>
      <w:r w:rsidR="00E83CE1">
        <w:t xml:space="preserve">ljnije prikazan u tablici </w:t>
      </w:r>
      <w:r w:rsidR="00997B9D">
        <w:t>1</w:t>
      </w:r>
      <w:r w:rsidR="00E83CE1">
        <w:t>.</w:t>
      </w:r>
    </w:p>
    <w:p w14:paraId="2B27541B" w14:textId="3F47359A" w:rsidR="00AE1D9B" w:rsidRDefault="000E7AA8" w:rsidP="000E7AA8">
      <w:pPr>
        <w:spacing w:line="360" w:lineRule="auto"/>
        <w:ind w:firstLine="340"/>
        <w:jc w:val="both"/>
      </w:pPr>
      <w:r>
        <w:t>Instrumentna analiza provedena je na</w:t>
      </w:r>
      <w:r w:rsidR="002B5566">
        <w:t xml:space="preserve"> </w:t>
      </w:r>
      <w:r w:rsidR="001820AD">
        <w:t>spregnutom</w:t>
      </w:r>
      <w:r>
        <w:t xml:space="preserve"> sustavu tekućinske kromatografije i spektrometr</w:t>
      </w:r>
      <w:r w:rsidR="00E83BB4">
        <w:t>ije</w:t>
      </w:r>
      <w:r>
        <w:t xml:space="preserve"> masa s trostrukim kvadrupolom (</w:t>
      </w:r>
      <w:r w:rsidRPr="007C266F">
        <w:rPr>
          <w:i/>
        </w:rPr>
        <w:t>Agilent 6495 LC/TQ</w:t>
      </w:r>
      <w:r>
        <w:t xml:space="preserve">). Korištena je Luna C18 </w:t>
      </w:r>
      <w:r>
        <w:lastRenderedPageBreak/>
        <w:t>kolona (</w:t>
      </w:r>
      <w:r w:rsidRPr="008F0D67">
        <w:t xml:space="preserve">150 × 2 mm, </w:t>
      </w:r>
      <w:r>
        <w:t xml:space="preserve">čestice punila </w:t>
      </w:r>
      <w:r w:rsidRPr="008F0D67">
        <w:t>3 μm</w:t>
      </w:r>
      <w:r>
        <w:t>,</w:t>
      </w:r>
      <w:r w:rsidRPr="008F0D67">
        <w:t xml:space="preserve"> </w:t>
      </w:r>
      <w:r w:rsidRPr="008F0D67">
        <w:rPr>
          <w:i/>
        </w:rPr>
        <w:t>Phenomenex</w:t>
      </w:r>
      <w:r>
        <w:t>). Razdjeljivanje analita postignuto je gradijentom otopine amonijeva fluorida u ultračistoj vodi koncentracije 2 mmol/dm</w:t>
      </w:r>
      <w:r>
        <w:rPr>
          <w:vertAlign w:val="superscript"/>
        </w:rPr>
        <w:t>3</w:t>
      </w:r>
      <w:r>
        <w:t xml:space="preserve"> i otopine amonijeva fluorida u metanolu koncentracije 2 mmol/dm</w:t>
      </w:r>
      <w:r>
        <w:rPr>
          <w:vertAlign w:val="superscript"/>
        </w:rPr>
        <w:t>3</w:t>
      </w:r>
      <w:r w:rsidR="00E83BB4">
        <w:t xml:space="preserve"> (B2).</w:t>
      </w:r>
      <w:r>
        <w:t xml:space="preserve"> Snimanje je provedeno koristeći elektroraspršenje u negativnom</w:t>
      </w:r>
      <w:r w:rsidR="00D379A0">
        <w:t xml:space="preserve"> načinu rada</w:t>
      </w:r>
      <w:r>
        <w:t xml:space="preserve">. Eksperimenti tandemne spektrometrije masa provedeni su praćenjem određenih reakcija (engl. </w:t>
      </w:r>
      <w:r w:rsidRPr="007A7314">
        <w:rPr>
          <w:i/>
        </w:rPr>
        <w:t>selected reaction monitoring</w:t>
      </w:r>
      <w:r>
        <w:t>, SRM). Za svaki analit praćena su tri prijelaza s iznimkom za BPB i BPE za koje su praćena dva. Internim standardima je snimljen samo jedan prijelaz.</w:t>
      </w:r>
    </w:p>
    <w:p w14:paraId="4A2C19BA" w14:textId="77777777" w:rsidR="000E7AA8" w:rsidRDefault="000E7AA8" w:rsidP="000E7AA8">
      <w:pPr>
        <w:spacing w:line="360" w:lineRule="auto"/>
        <w:jc w:val="both"/>
      </w:pPr>
    </w:p>
    <w:p w14:paraId="0A624EFD" w14:textId="731D6167" w:rsidR="00BC06AE" w:rsidRDefault="00BC06AE" w:rsidP="00BC06AE">
      <w:pPr>
        <w:spacing w:line="360" w:lineRule="auto"/>
        <w:jc w:val="both"/>
      </w:pPr>
      <w:r>
        <w:t xml:space="preserve">Tablica </w:t>
      </w:r>
      <w:r w:rsidR="00021009">
        <w:t>1</w:t>
      </w:r>
      <w:r>
        <w:t>.</w:t>
      </w:r>
      <w:r w:rsidR="00663D8C">
        <w:t xml:space="preserve"> Gradijent</w:t>
      </w:r>
      <w:r w:rsidR="00FA5561">
        <w:t>ni program</w:t>
      </w:r>
      <w:r w:rsidR="00414238">
        <w:t xml:space="preserve"> </w:t>
      </w:r>
      <w:r w:rsidR="00C15DB5">
        <w:t>mobiln</w:t>
      </w:r>
      <w:r w:rsidR="00E0548B">
        <w:t>ih faza B1 (</w:t>
      </w:r>
      <w:r w:rsidR="001469DA">
        <w:t>metanol</w:t>
      </w:r>
      <w:r w:rsidR="00E0548B">
        <w:t>) i B2 (</w:t>
      </w:r>
      <w:r w:rsidR="001469DA">
        <w:t>otopina amonijeva fluorida u metanolu koncentracije 2 mmol/dm</w:t>
      </w:r>
      <w:r w:rsidR="001469DA">
        <w:rPr>
          <w:vertAlign w:val="superscript"/>
        </w:rPr>
        <w:t>3</w:t>
      </w:r>
      <w:r w:rsidR="00E0548B">
        <w:t>)</w:t>
      </w:r>
      <w:r w:rsidR="006717EB">
        <w:t xml:space="preserve">. </w:t>
      </w:r>
    </w:p>
    <w:tbl>
      <w:tblPr>
        <w:tblW w:w="9219" w:type="dxa"/>
        <w:tblLook w:val="04A0" w:firstRow="1" w:lastRow="0" w:firstColumn="1" w:lastColumn="0" w:noHBand="0" w:noVBand="1"/>
      </w:tblPr>
      <w:tblGrid>
        <w:gridCol w:w="929"/>
        <w:gridCol w:w="929"/>
        <w:gridCol w:w="1665"/>
        <w:gridCol w:w="929"/>
        <w:gridCol w:w="1552"/>
        <w:gridCol w:w="3215"/>
      </w:tblGrid>
      <w:tr w:rsidR="00AE1D9B" w14:paraId="06675E87" w14:textId="77777777" w:rsidTr="00114149">
        <w:trPr>
          <w:trHeight w:val="619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E7416D1" w14:textId="77777777" w:rsidR="00AE1D9B" w:rsidRDefault="00AE1D9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 / min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69C5CCA" w14:textId="77777777" w:rsidR="00AE1D9B" w:rsidRDefault="00AE1D9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% B1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A09DCD" w14:textId="77777777" w:rsidR="00AE1D9B" w:rsidRDefault="00AE1D9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SPE - protok (mL/min)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7D2BB4E" w14:textId="77777777" w:rsidR="00AE1D9B" w:rsidRDefault="00AE1D9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% B2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6886AA" w14:textId="77777777" w:rsidR="00AE1D9B" w:rsidRDefault="00AE1D9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LC - protok (mL/min)</w:t>
            </w:r>
          </w:p>
        </w:tc>
        <w:tc>
          <w:tcPr>
            <w:tcW w:w="3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2EDBE" w14:textId="77777777" w:rsidR="00AE1D9B" w:rsidRDefault="00AE1D9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E1D9B" w14:paraId="6D4EFD38" w14:textId="77777777" w:rsidTr="00114149">
        <w:trPr>
          <w:trHeight w:val="247"/>
        </w:trPr>
        <w:tc>
          <w:tcPr>
            <w:tcW w:w="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225FA" w14:textId="77777777" w:rsidR="00AE1D9B" w:rsidRDefault="00AE1D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7C5DB" w14:textId="77777777" w:rsidR="00AE1D9B" w:rsidRDefault="00AE1D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E3AD3" w14:textId="77777777" w:rsidR="00AE1D9B" w:rsidRDefault="00AE1D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38970" w14:textId="77777777" w:rsidR="00AE1D9B" w:rsidRDefault="00AE1D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C9741" w14:textId="77777777" w:rsidR="00AE1D9B" w:rsidRDefault="00AE1D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0,2</w:t>
            </w:r>
          </w:p>
        </w:tc>
        <w:tc>
          <w:tcPr>
            <w:tcW w:w="321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64F38555" w14:textId="77777777" w:rsidR="00AE1D9B" w:rsidRDefault="00AE1D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nanošenje uzorka</w:t>
            </w:r>
          </w:p>
        </w:tc>
      </w:tr>
      <w:tr w:rsidR="00AE1D9B" w14:paraId="5C2A813A" w14:textId="77777777" w:rsidTr="00114149">
        <w:trPr>
          <w:trHeight w:val="247"/>
        </w:trPr>
        <w:tc>
          <w:tcPr>
            <w:tcW w:w="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54A67" w14:textId="77777777" w:rsidR="00AE1D9B" w:rsidRDefault="00AE1D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40B0B" w14:textId="77777777" w:rsidR="00AE1D9B" w:rsidRDefault="00AE1D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84C42" w14:textId="77777777" w:rsidR="00AE1D9B" w:rsidRDefault="00AE1D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260B6" w14:textId="77777777" w:rsidR="00AE1D9B" w:rsidRDefault="00AE1D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4ECC6" w14:textId="77777777" w:rsidR="00AE1D9B" w:rsidRDefault="00AE1D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0,2</w:t>
            </w:r>
          </w:p>
        </w:tc>
        <w:tc>
          <w:tcPr>
            <w:tcW w:w="321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4C4CC8" w14:textId="77777777" w:rsidR="00AE1D9B" w:rsidRDefault="00AE1D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E1D9B" w14:paraId="3CF4E1B0" w14:textId="77777777" w:rsidTr="00114149">
        <w:trPr>
          <w:trHeight w:val="247"/>
        </w:trPr>
        <w:tc>
          <w:tcPr>
            <w:tcW w:w="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C6F8D" w14:textId="77777777" w:rsidR="00AE1D9B" w:rsidRDefault="00AE1D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2,01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05A21" w14:textId="77777777" w:rsidR="00AE1D9B" w:rsidRDefault="00AE1D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E58A9" w14:textId="77777777" w:rsidR="00AE1D9B" w:rsidRDefault="00AE1D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C3FD5" w14:textId="77777777" w:rsidR="00AE1D9B" w:rsidRDefault="00AE1D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9B2B5" w14:textId="77777777" w:rsidR="00AE1D9B" w:rsidRDefault="00AE1D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0,2</w:t>
            </w:r>
          </w:p>
        </w:tc>
        <w:tc>
          <w:tcPr>
            <w:tcW w:w="321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noWrap/>
            <w:vAlign w:val="center"/>
            <w:hideMark/>
          </w:tcPr>
          <w:p w14:paraId="3C69ABE9" w14:textId="77777777" w:rsidR="00AE1D9B" w:rsidRDefault="00AE1D9B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clean-up</w:t>
            </w:r>
          </w:p>
        </w:tc>
      </w:tr>
      <w:tr w:rsidR="00AE1D9B" w14:paraId="7CC1E47F" w14:textId="77777777" w:rsidTr="00114149">
        <w:trPr>
          <w:trHeight w:val="247"/>
        </w:trPr>
        <w:tc>
          <w:tcPr>
            <w:tcW w:w="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2E0D3" w14:textId="77777777" w:rsidR="00AE1D9B" w:rsidRDefault="00AE1D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7C7DB" w14:textId="77777777" w:rsidR="00AE1D9B" w:rsidRDefault="00AE1D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B0828" w14:textId="77777777" w:rsidR="00AE1D9B" w:rsidRDefault="00AE1D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4BA14" w14:textId="77777777" w:rsidR="00AE1D9B" w:rsidRDefault="00AE1D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3590B" w14:textId="77777777" w:rsidR="00AE1D9B" w:rsidRDefault="00AE1D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0,2</w:t>
            </w:r>
          </w:p>
        </w:tc>
        <w:tc>
          <w:tcPr>
            <w:tcW w:w="321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0BFBA7" w14:textId="77777777" w:rsidR="00AE1D9B" w:rsidRDefault="00AE1D9B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AE1D9B" w14:paraId="3E7ED736" w14:textId="77777777" w:rsidTr="00114149">
        <w:trPr>
          <w:trHeight w:val="247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7CA22" w14:textId="77777777" w:rsidR="00AE1D9B" w:rsidRDefault="00AE1D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5,01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246B4" w14:textId="77777777" w:rsidR="00AE1D9B" w:rsidRDefault="00AE1D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F44C0" w14:textId="77777777" w:rsidR="00AE1D9B" w:rsidRDefault="00AE1D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D6008" w14:textId="77777777" w:rsidR="00AE1D9B" w:rsidRDefault="00AE1D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9C410" w14:textId="77777777" w:rsidR="00AE1D9B" w:rsidRDefault="00AE1D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0,2</w:t>
            </w:r>
          </w:p>
        </w:tc>
        <w:tc>
          <w:tcPr>
            <w:tcW w:w="3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35349" w14:textId="77777777" w:rsidR="00AE1D9B" w:rsidRDefault="00AE1D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E1D9B" w14:paraId="7B027BA1" w14:textId="77777777" w:rsidTr="00114149">
        <w:trPr>
          <w:trHeight w:val="247"/>
        </w:trPr>
        <w:tc>
          <w:tcPr>
            <w:tcW w:w="600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2312F53B" w14:textId="77777777" w:rsidR="00AE1D9B" w:rsidRDefault="00AE1D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zamjena položaja - eluiranje</w:t>
            </w:r>
          </w:p>
        </w:tc>
        <w:tc>
          <w:tcPr>
            <w:tcW w:w="3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69E45" w14:textId="77777777" w:rsidR="00AE1D9B" w:rsidRDefault="00AE1D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E1D9B" w14:paraId="303ACC3E" w14:textId="77777777" w:rsidTr="00114149">
        <w:trPr>
          <w:trHeight w:val="247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DC308" w14:textId="77777777" w:rsidR="00AE1D9B" w:rsidRDefault="00AE1D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FC0FB" w14:textId="77777777" w:rsidR="00AE1D9B" w:rsidRDefault="00AE1D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B2411" w14:textId="77777777" w:rsidR="00AE1D9B" w:rsidRDefault="00AE1D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37393" w14:textId="77777777" w:rsidR="00AE1D9B" w:rsidRDefault="00AE1D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5883F" w14:textId="77777777" w:rsidR="00AE1D9B" w:rsidRDefault="00AE1D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0,2</w:t>
            </w:r>
          </w:p>
        </w:tc>
        <w:tc>
          <w:tcPr>
            <w:tcW w:w="321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1BF8BB6C" w14:textId="77777777" w:rsidR="00AE1D9B" w:rsidRDefault="00AE1D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započinje LC separacijski gradijent</w:t>
            </w:r>
          </w:p>
        </w:tc>
      </w:tr>
      <w:tr w:rsidR="00AE1D9B" w14:paraId="0F023BF4" w14:textId="77777777" w:rsidTr="00114149">
        <w:trPr>
          <w:trHeight w:val="247"/>
        </w:trPr>
        <w:tc>
          <w:tcPr>
            <w:tcW w:w="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A2E3A" w14:textId="77777777" w:rsidR="00AE1D9B" w:rsidRDefault="00AE1D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C60C1" w14:textId="77777777" w:rsidR="00AE1D9B" w:rsidRDefault="00AE1D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8A55B" w14:textId="77777777" w:rsidR="00AE1D9B" w:rsidRDefault="00AE1D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C5458" w14:textId="77777777" w:rsidR="00AE1D9B" w:rsidRDefault="00AE1D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CAE53" w14:textId="77777777" w:rsidR="00AE1D9B" w:rsidRDefault="00AE1D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0,2</w:t>
            </w:r>
          </w:p>
        </w:tc>
        <w:tc>
          <w:tcPr>
            <w:tcW w:w="3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897BF" w14:textId="77777777" w:rsidR="00AE1D9B" w:rsidRDefault="00AE1D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E1D9B" w14:paraId="34483815" w14:textId="77777777" w:rsidTr="00114149">
        <w:trPr>
          <w:trHeight w:val="247"/>
        </w:trPr>
        <w:tc>
          <w:tcPr>
            <w:tcW w:w="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2B0A4" w14:textId="77777777" w:rsidR="00AE1D9B" w:rsidRDefault="00AE1D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F7BD7" w14:textId="77777777" w:rsidR="00AE1D9B" w:rsidRDefault="00AE1D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EAF09" w14:textId="77777777" w:rsidR="00AE1D9B" w:rsidRDefault="00AE1D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DD480" w14:textId="77777777" w:rsidR="00AE1D9B" w:rsidRDefault="00AE1D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DD903" w14:textId="77777777" w:rsidR="00AE1D9B" w:rsidRDefault="00AE1D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0,2</w:t>
            </w:r>
          </w:p>
        </w:tc>
        <w:tc>
          <w:tcPr>
            <w:tcW w:w="3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B2FDE" w14:textId="77777777" w:rsidR="00AE1D9B" w:rsidRDefault="00AE1D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E1D9B" w14:paraId="7C0540E4" w14:textId="77777777" w:rsidTr="00114149">
        <w:trPr>
          <w:trHeight w:val="247"/>
        </w:trPr>
        <w:tc>
          <w:tcPr>
            <w:tcW w:w="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C4EB3" w14:textId="77777777" w:rsidR="00AE1D9B" w:rsidRDefault="00AE1D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11,5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41765" w14:textId="77777777" w:rsidR="00AE1D9B" w:rsidRDefault="00AE1D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26CE3" w14:textId="77777777" w:rsidR="00AE1D9B" w:rsidRDefault="00AE1D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80938" w14:textId="77777777" w:rsidR="00AE1D9B" w:rsidRDefault="00AE1D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6917F" w14:textId="77777777" w:rsidR="00AE1D9B" w:rsidRDefault="00AE1D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0,2</w:t>
            </w:r>
          </w:p>
        </w:tc>
        <w:tc>
          <w:tcPr>
            <w:tcW w:w="3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87B0C" w14:textId="77777777" w:rsidR="00AE1D9B" w:rsidRDefault="00AE1D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E1D9B" w14:paraId="4CEC03A6" w14:textId="77777777" w:rsidTr="00114149">
        <w:trPr>
          <w:trHeight w:val="247"/>
        </w:trPr>
        <w:tc>
          <w:tcPr>
            <w:tcW w:w="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75A3E" w14:textId="77777777" w:rsidR="00AE1D9B" w:rsidRDefault="00AE1D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14,45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E009E" w14:textId="77777777" w:rsidR="00AE1D9B" w:rsidRDefault="00AE1D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AB698" w14:textId="77777777" w:rsidR="00AE1D9B" w:rsidRDefault="00AE1D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BAF2B" w14:textId="77777777" w:rsidR="00AE1D9B" w:rsidRDefault="00AE1D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C0F8A" w14:textId="77777777" w:rsidR="00AE1D9B" w:rsidRDefault="00AE1D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0,2</w:t>
            </w:r>
          </w:p>
        </w:tc>
        <w:tc>
          <w:tcPr>
            <w:tcW w:w="3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CF1FB" w14:textId="77777777" w:rsidR="00AE1D9B" w:rsidRDefault="00AE1D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E1D9B" w14:paraId="03884B7D" w14:textId="77777777" w:rsidTr="00114149">
        <w:trPr>
          <w:trHeight w:val="247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4CC80" w14:textId="77777777" w:rsidR="00AE1D9B" w:rsidRDefault="00AE1D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14,5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61221" w14:textId="77777777" w:rsidR="00AE1D9B" w:rsidRDefault="00AE1D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26EB4" w14:textId="77777777" w:rsidR="00AE1D9B" w:rsidRDefault="00AE1D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DCCD3" w14:textId="77777777" w:rsidR="00AE1D9B" w:rsidRDefault="00AE1D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7A7E6" w14:textId="77777777" w:rsidR="00AE1D9B" w:rsidRDefault="00AE1D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0,2</w:t>
            </w:r>
          </w:p>
        </w:tc>
        <w:tc>
          <w:tcPr>
            <w:tcW w:w="3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0F5F3" w14:textId="77777777" w:rsidR="00AE1D9B" w:rsidRDefault="00AE1D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E1D9B" w14:paraId="55E6A66C" w14:textId="77777777" w:rsidTr="00114149">
        <w:trPr>
          <w:trHeight w:val="247"/>
        </w:trPr>
        <w:tc>
          <w:tcPr>
            <w:tcW w:w="600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1EC4B694" w14:textId="77777777" w:rsidR="00AE1D9B" w:rsidRDefault="00AE1D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zamjena položaja - nanošenje</w:t>
            </w:r>
          </w:p>
        </w:tc>
        <w:tc>
          <w:tcPr>
            <w:tcW w:w="3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D2022" w14:textId="77777777" w:rsidR="00AE1D9B" w:rsidRDefault="00AE1D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E1D9B" w14:paraId="24174BB1" w14:textId="77777777" w:rsidTr="00114149">
        <w:trPr>
          <w:trHeight w:val="247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B50A2" w14:textId="77777777" w:rsidR="00AE1D9B" w:rsidRDefault="00AE1D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15,5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110B2" w14:textId="77777777" w:rsidR="00AE1D9B" w:rsidRDefault="00AE1D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A5F32" w14:textId="77777777" w:rsidR="00AE1D9B" w:rsidRDefault="00AE1D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2D588" w14:textId="77777777" w:rsidR="00AE1D9B" w:rsidRDefault="00AE1D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6B079" w14:textId="77777777" w:rsidR="00AE1D9B" w:rsidRDefault="00AE1D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0,2</w:t>
            </w:r>
          </w:p>
        </w:tc>
        <w:tc>
          <w:tcPr>
            <w:tcW w:w="321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noWrap/>
            <w:vAlign w:val="center"/>
            <w:hideMark/>
          </w:tcPr>
          <w:p w14:paraId="7DDD0BB6" w14:textId="77777777" w:rsidR="00AE1D9B" w:rsidRDefault="00AE1D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230D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clean-up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SPE kolone</w:t>
            </w:r>
          </w:p>
        </w:tc>
      </w:tr>
      <w:tr w:rsidR="00AE1D9B" w14:paraId="35719599" w14:textId="77777777" w:rsidTr="00114149">
        <w:trPr>
          <w:trHeight w:val="247"/>
        </w:trPr>
        <w:tc>
          <w:tcPr>
            <w:tcW w:w="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F8178" w14:textId="77777777" w:rsidR="00AE1D9B" w:rsidRDefault="00AE1D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15,55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6ACF6" w14:textId="77777777" w:rsidR="00AE1D9B" w:rsidRDefault="00AE1D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64770" w14:textId="77777777" w:rsidR="00AE1D9B" w:rsidRDefault="00AE1D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F6702" w14:textId="77777777" w:rsidR="00AE1D9B" w:rsidRDefault="00AE1D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F90F7" w14:textId="77777777" w:rsidR="00AE1D9B" w:rsidRDefault="00AE1D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0,2</w:t>
            </w:r>
          </w:p>
        </w:tc>
        <w:tc>
          <w:tcPr>
            <w:tcW w:w="321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E93A62" w14:textId="77777777" w:rsidR="00AE1D9B" w:rsidRDefault="00AE1D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E1D9B" w14:paraId="3DF31CAC" w14:textId="77777777" w:rsidTr="00114149">
        <w:trPr>
          <w:trHeight w:val="247"/>
        </w:trPr>
        <w:tc>
          <w:tcPr>
            <w:tcW w:w="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4D9CF" w14:textId="77777777" w:rsidR="00AE1D9B" w:rsidRDefault="00AE1D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4C220" w14:textId="77777777" w:rsidR="00AE1D9B" w:rsidRDefault="00AE1D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81CFF" w14:textId="77777777" w:rsidR="00AE1D9B" w:rsidRDefault="00AE1D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D0E2C" w14:textId="77777777" w:rsidR="00AE1D9B" w:rsidRDefault="00AE1D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575EB" w14:textId="77777777" w:rsidR="00AE1D9B" w:rsidRDefault="00AE1D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0,2</w:t>
            </w:r>
          </w:p>
        </w:tc>
        <w:tc>
          <w:tcPr>
            <w:tcW w:w="321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997A3B" w14:textId="77777777" w:rsidR="00AE1D9B" w:rsidRDefault="00AE1D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E1D9B" w14:paraId="21CD8964" w14:textId="77777777" w:rsidTr="00114149">
        <w:trPr>
          <w:trHeight w:val="247"/>
        </w:trPr>
        <w:tc>
          <w:tcPr>
            <w:tcW w:w="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FDA69" w14:textId="77777777" w:rsidR="00AE1D9B" w:rsidRDefault="00AE1D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18,01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AC583" w14:textId="77777777" w:rsidR="00AE1D9B" w:rsidRDefault="00AE1D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8047D" w14:textId="77777777" w:rsidR="00AE1D9B" w:rsidRDefault="00AE1D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0F757" w14:textId="77777777" w:rsidR="00AE1D9B" w:rsidRDefault="00AE1D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DACD5" w14:textId="77777777" w:rsidR="00AE1D9B" w:rsidRDefault="00AE1D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0,2</w:t>
            </w:r>
          </w:p>
        </w:tc>
        <w:tc>
          <w:tcPr>
            <w:tcW w:w="3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C3442" w14:textId="77777777" w:rsidR="00AE1D9B" w:rsidRDefault="00AE1D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E1D9B" w14:paraId="6047BD9E" w14:textId="77777777" w:rsidTr="00114149">
        <w:trPr>
          <w:trHeight w:val="247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C8AC2" w14:textId="77777777" w:rsidR="00AE1D9B" w:rsidRDefault="00AE1D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40E9E" w14:textId="77777777" w:rsidR="00AE1D9B" w:rsidRDefault="00AE1D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18A95" w14:textId="77777777" w:rsidR="00AE1D9B" w:rsidRDefault="00AE1D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E3F09" w14:textId="77777777" w:rsidR="00AE1D9B" w:rsidRDefault="00AE1D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50BFF" w14:textId="77777777" w:rsidR="00AE1D9B" w:rsidRDefault="00AE1D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0,2</w:t>
            </w:r>
          </w:p>
        </w:tc>
        <w:tc>
          <w:tcPr>
            <w:tcW w:w="3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9F34D" w14:textId="77777777" w:rsidR="00AE1D9B" w:rsidRDefault="00AE1D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00C5D864" w14:textId="29E03A40" w:rsidR="00114149" w:rsidRDefault="00114149" w:rsidP="0040622F">
      <w:pPr>
        <w:spacing w:line="360" w:lineRule="auto"/>
        <w:jc w:val="both"/>
      </w:pPr>
    </w:p>
    <w:p w14:paraId="1A2772E8" w14:textId="766FF6F5" w:rsidR="00D379A0" w:rsidRDefault="00D379A0" w:rsidP="0040622F">
      <w:pPr>
        <w:spacing w:line="360" w:lineRule="auto"/>
        <w:jc w:val="both"/>
      </w:pPr>
    </w:p>
    <w:p w14:paraId="40621C8D" w14:textId="0EEE1754" w:rsidR="00D379A0" w:rsidRDefault="00D379A0" w:rsidP="0040622F">
      <w:pPr>
        <w:spacing w:line="360" w:lineRule="auto"/>
        <w:jc w:val="both"/>
      </w:pPr>
    </w:p>
    <w:p w14:paraId="5F01BDA4" w14:textId="60D52B65" w:rsidR="00D379A0" w:rsidRDefault="00D379A0" w:rsidP="0040622F">
      <w:pPr>
        <w:spacing w:line="360" w:lineRule="auto"/>
        <w:jc w:val="both"/>
      </w:pPr>
    </w:p>
    <w:p w14:paraId="6CEEB454" w14:textId="1C88F746" w:rsidR="00D379A0" w:rsidRDefault="00D379A0" w:rsidP="0040622F">
      <w:pPr>
        <w:spacing w:line="360" w:lineRule="auto"/>
        <w:jc w:val="both"/>
      </w:pPr>
    </w:p>
    <w:p w14:paraId="4D82FC8A" w14:textId="77777777" w:rsidR="00D379A0" w:rsidRDefault="00D379A0" w:rsidP="0040622F">
      <w:pPr>
        <w:spacing w:line="360" w:lineRule="auto"/>
        <w:jc w:val="both"/>
      </w:pPr>
    </w:p>
    <w:p w14:paraId="2EECB651" w14:textId="70FFA2A2" w:rsidR="00740C36" w:rsidRDefault="00740C36" w:rsidP="0040622F">
      <w:pPr>
        <w:spacing w:line="360" w:lineRule="auto"/>
        <w:jc w:val="both"/>
      </w:pPr>
      <w:r>
        <w:lastRenderedPageBreak/>
        <w:t xml:space="preserve">Tablica 2. </w:t>
      </w:r>
      <w:r w:rsidR="00FD0DB4">
        <w:t>Popis analita</w:t>
      </w:r>
      <w:r w:rsidR="00880328">
        <w:t>, njihovih retencija, praćenih tranzicija</w:t>
      </w:r>
      <w:r w:rsidR="00BF5471">
        <w:t xml:space="preserve"> (</w:t>
      </w:r>
      <w:r w:rsidR="00BF5471" w:rsidRPr="00BF5471">
        <w:rPr>
          <w:i/>
        </w:rPr>
        <w:t>Q</w:t>
      </w:r>
      <w:r w:rsidR="00BF5471">
        <w:rPr>
          <w:vertAlign w:val="subscript"/>
        </w:rPr>
        <w:t>n</w:t>
      </w:r>
      <w:r w:rsidR="00BF5471">
        <w:t>)</w:t>
      </w:r>
      <w:r w:rsidR="00880328">
        <w:t xml:space="preserve"> i primjenjenih kolizijskih energija</w:t>
      </w:r>
      <w:r w:rsidR="00BF5471">
        <w:t xml:space="preserve"> (CE)</w:t>
      </w:r>
      <w:r w:rsidR="00880328">
        <w:t xml:space="preserve"> za SRM snimanja</w:t>
      </w:r>
      <w:r w:rsidR="00A442ED">
        <w:t xml:space="preserve"> te interni standardi</w:t>
      </w:r>
      <w:r w:rsidR="001160A3">
        <w:t xml:space="preserve"> (IS)</w:t>
      </w:r>
      <w:r w:rsidR="00A442ED">
        <w:t xml:space="preserve"> korišteni za kvantifikaciju</w:t>
      </w:r>
      <w:r w:rsidR="00880328">
        <w:t>.</w:t>
      </w:r>
      <w:r w:rsidR="00045ABF">
        <w:t xml:space="preserve"> </w:t>
      </w:r>
      <w:r w:rsidR="00891FD5" w:rsidRPr="00C458E2">
        <w:rPr>
          <w:i/>
        </w:rPr>
        <w:t>Q</w:t>
      </w:r>
      <w:r w:rsidR="00891FD5" w:rsidRPr="00C458E2">
        <w:rPr>
          <w:vertAlign w:val="subscript"/>
        </w:rPr>
        <w:t>1</w:t>
      </w:r>
      <w:r w:rsidR="00891FD5">
        <w:t xml:space="preserve"> predstavlja tranziciju korištenu za kvantifikaciju, </w:t>
      </w:r>
      <w:r w:rsidR="00891FD5" w:rsidRPr="00C458E2">
        <w:rPr>
          <w:i/>
        </w:rPr>
        <w:t>Q</w:t>
      </w:r>
      <w:r w:rsidR="00891FD5" w:rsidRPr="00C458E2">
        <w:rPr>
          <w:vertAlign w:val="subscript"/>
        </w:rPr>
        <w:t>2</w:t>
      </w:r>
      <w:r w:rsidR="00891FD5">
        <w:t xml:space="preserve"> i </w:t>
      </w:r>
      <w:r w:rsidR="00891FD5" w:rsidRPr="00C458E2">
        <w:rPr>
          <w:i/>
        </w:rPr>
        <w:t>Q</w:t>
      </w:r>
      <w:r w:rsidR="00891FD5" w:rsidRPr="00C458E2">
        <w:rPr>
          <w:vertAlign w:val="subscript"/>
        </w:rPr>
        <w:t>3</w:t>
      </w:r>
      <w:r w:rsidR="00891FD5">
        <w:t xml:space="preserve"> za </w:t>
      </w:r>
      <w:r w:rsidR="00C458E2">
        <w:t>dodatnu potvrdu.</w:t>
      </w:r>
    </w:p>
    <w:tbl>
      <w:tblPr>
        <w:tblW w:w="9493" w:type="dxa"/>
        <w:tblLook w:val="04A0" w:firstRow="1" w:lastRow="0" w:firstColumn="1" w:lastColumn="0" w:noHBand="0" w:noVBand="1"/>
      </w:tblPr>
      <w:tblGrid>
        <w:gridCol w:w="988"/>
        <w:gridCol w:w="713"/>
        <w:gridCol w:w="996"/>
        <w:gridCol w:w="708"/>
        <w:gridCol w:w="1100"/>
        <w:gridCol w:w="735"/>
        <w:gridCol w:w="787"/>
        <w:gridCol w:w="995"/>
        <w:gridCol w:w="653"/>
        <w:gridCol w:w="786"/>
        <w:gridCol w:w="1032"/>
      </w:tblGrid>
      <w:tr w:rsidR="000916B5" w14:paraId="54711C90" w14:textId="77777777" w:rsidTr="008F2570">
        <w:trPr>
          <w:trHeight w:val="31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875FA60" w14:textId="77777777" w:rsidR="00740C36" w:rsidRDefault="00740C3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Analit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1131C59" w14:textId="77777777" w:rsidR="00740C36" w:rsidRDefault="00740C3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</w:t>
            </w:r>
            <w:r w:rsidRPr="00B2343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vertAlign w:val="subscript"/>
              </w:rPr>
              <w:t>R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/ </w:t>
            </w:r>
            <w:r w:rsidRPr="001D2C6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min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5337CB1" w14:textId="77777777" w:rsidR="00740C36" w:rsidRDefault="00740C3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bookmarkStart w:id="7" w:name="_Hlk224822865"/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Q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vertAlign w:val="subscript"/>
              </w:rPr>
              <w:t>1</w:t>
            </w:r>
            <w:bookmarkEnd w:id="7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/ </w:t>
            </w:r>
            <w:r w:rsidRPr="00043EFE">
              <w:rPr>
                <w:rFonts w:ascii="Calibri" w:hAnsi="Calibri" w:cs="Calibri"/>
                <w:b/>
                <w:bCs/>
                <w:i/>
                <w:color w:val="000000"/>
                <w:sz w:val="22"/>
                <w:szCs w:val="22"/>
              </w:rPr>
              <w:t>m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/</w:t>
            </w:r>
            <w:r w:rsidRPr="00043EFE">
              <w:rPr>
                <w:rFonts w:ascii="Calibri" w:hAnsi="Calibri" w:cs="Calibri"/>
                <w:b/>
                <w:bCs/>
                <w:i/>
                <w:color w:val="000000"/>
                <w:sz w:val="22"/>
                <w:szCs w:val="22"/>
              </w:rPr>
              <w:t>z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3435D88" w14:textId="77777777" w:rsidR="00740C36" w:rsidRDefault="00740C3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 (eV)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A67EBF9" w14:textId="77777777" w:rsidR="00740C36" w:rsidRDefault="00740C3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Q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vertAlign w:val="subscript"/>
              </w:rPr>
              <w:t>2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/ </w:t>
            </w:r>
            <w:r w:rsidRPr="00043EFE">
              <w:rPr>
                <w:rFonts w:ascii="Calibri" w:hAnsi="Calibri" w:cs="Calibri"/>
                <w:b/>
                <w:bCs/>
                <w:i/>
                <w:color w:val="000000"/>
                <w:sz w:val="22"/>
                <w:szCs w:val="22"/>
              </w:rPr>
              <w:t>m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/</w:t>
            </w:r>
            <w:r w:rsidRPr="00043EFE">
              <w:rPr>
                <w:rFonts w:ascii="Calibri" w:hAnsi="Calibri" w:cs="Calibri"/>
                <w:b/>
                <w:bCs/>
                <w:i/>
                <w:color w:val="000000"/>
                <w:sz w:val="22"/>
                <w:szCs w:val="22"/>
              </w:rPr>
              <w:t>z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FD46076" w14:textId="77777777" w:rsidR="00740C36" w:rsidRDefault="00740C3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 (eV)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18560C4" w14:textId="77777777" w:rsidR="00740C36" w:rsidRDefault="00740C3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Q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vertAlign w:val="subscript"/>
              </w:rPr>
              <w:t>2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/</w:t>
            </w: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Q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4DE0722" w14:textId="77777777" w:rsidR="00740C36" w:rsidRDefault="00740C3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Q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vertAlign w:val="subscript"/>
              </w:rPr>
              <w:t>3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/ </w:t>
            </w:r>
            <w:r w:rsidRPr="00043EFE">
              <w:rPr>
                <w:rFonts w:ascii="Calibri" w:hAnsi="Calibri" w:cs="Calibri"/>
                <w:b/>
                <w:bCs/>
                <w:i/>
                <w:color w:val="000000"/>
                <w:sz w:val="22"/>
                <w:szCs w:val="22"/>
              </w:rPr>
              <w:t>m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/</w:t>
            </w:r>
            <w:r w:rsidRPr="00043EFE">
              <w:rPr>
                <w:rFonts w:ascii="Calibri" w:hAnsi="Calibri" w:cs="Calibri"/>
                <w:b/>
                <w:bCs/>
                <w:i/>
                <w:color w:val="000000"/>
                <w:sz w:val="22"/>
                <w:szCs w:val="22"/>
              </w:rPr>
              <w:t>z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4C48B94" w14:textId="77777777" w:rsidR="00740C36" w:rsidRDefault="00740C3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 (eV)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32B79A4" w14:textId="77777777" w:rsidR="00740C36" w:rsidRDefault="00740C3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Q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vertAlign w:val="subscript"/>
              </w:rPr>
              <w:t>3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/</w:t>
            </w: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Q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5E6705A" w14:textId="77777777" w:rsidR="00740C36" w:rsidRDefault="00740C3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IS</w:t>
            </w:r>
          </w:p>
        </w:tc>
      </w:tr>
      <w:tr w:rsidR="008F2570" w14:paraId="35769FC3" w14:textId="77777777" w:rsidTr="008F2570">
        <w:trPr>
          <w:trHeight w:val="264"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1A16C" w14:textId="77777777" w:rsidR="00740C36" w:rsidRDefault="00740C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BPA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A6F4C" w14:textId="77777777" w:rsidR="00740C36" w:rsidRDefault="00740C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13,8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C7FE3" w14:textId="77777777" w:rsidR="00740C36" w:rsidRDefault="00740C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227&gt;211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31A08" w14:textId="77777777" w:rsidR="00740C36" w:rsidRDefault="00740C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A7454" w14:textId="77777777" w:rsidR="00740C36" w:rsidRDefault="00740C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227&gt;133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DA909" w14:textId="77777777" w:rsidR="00740C36" w:rsidRDefault="00740C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A950A" w14:textId="77777777" w:rsidR="00740C36" w:rsidRDefault="00740C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0,87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46126" w14:textId="77777777" w:rsidR="00740C36" w:rsidRDefault="00740C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227&gt;93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FB157" w14:textId="77777777" w:rsidR="00740C36" w:rsidRDefault="00740C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33BD6" w14:textId="77777777" w:rsidR="00740C36" w:rsidRDefault="00740C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0,23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B436E" w14:textId="77777777" w:rsidR="00740C36" w:rsidRDefault="00740C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BPA-d</w:t>
            </w:r>
            <w:r w:rsidRPr="006E059B">
              <w:rPr>
                <w:rFonts w:ascii="Calibri" w:hAnsi="Calibri" w:cs="Calibri"/>
                <w:color w:val="000000"/>
                <w:sz w:val="22"/>
                <w:szCs w:val="22"/>
                <w:vertAlign w:val="subscript"/>
              </w:rPr>
              <w:t>6</w:t>
            </w:r>
          </w:p>
        </w:tc>
      </w:tr>
      <w:tr w:rsidR="008F2570" w14:paraId="403B8A28" w14:textId="77777777" w:rsidTr="008F2570">
        <w:trPr>
          <w:trHeight w:val="264"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BDCA6" w14:textId="77777777" w:rsidR="00740C36" w:rsidRDefault="00740C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BPAF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C99DA" w14:textId="77777777" w:rsidR="00740C36" w:rsidRDefault="00740C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74052" w14:textId="77777777" w:rsidR="00740C36" w:rsidRDefault="00740C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335&gt;265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B7ADB" w14:textId="77777777" w:rsidR="00740C36" w:rsidRDefault="00740C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50112" w14:textId="77777777" w:rsidR="00740C36" w:rsidRDefault="00740C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335&gt;197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6DD64" w14:textId="77777777" w:rsidR="00740C36" w:rsidRDefault="00740C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8149B" w14:textId="77777777" w:rsidR="00740C36" w:rsidRDefault="00740C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0,079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B3888" w14:textId="77777777" w:rsidR="00740C36" w:rsidRDefault="00740C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335&gt;315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4720E" w14:textId="77777777" w:rsidR="00740C36" w:rsidRDefault="00740C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842D9" w14:textId="77777777" w:rsidR="00740C36" w:rsidRDefault="00740C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0,031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96EC6" w14:textId="77777777" w:rsidR="00740C36" w:rsidRDefault="00740C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BPA-d</w:t>
            </w:r>
            <w:r w:rsidRPr="006E059B">
              <w:rPr>
                <w:rFonts w:ascii="Calibri" w:hAnsi="Calibri" w:cs="Calibri"/>
                <w:color w:val="000000"/>
                <w:sz w:val="22"/>
                <w:szCs w:val="22"/>
                <w:vertAlign w:val="subscript"/>
              </w:rPr>
              <w:t>6</w:t>
            </w:r>
          </w:p>
        </w:tc>
      </w:tr>
      <w:tr w:rsidR="008F2570" w14:paraId="50122F19" w14:textId="77777777" w:rsidTr="008F2570">
        <w:trPr>
          <w:trHeight w:val="264"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FED68" w14:textId="77777777" w:rsidR="00740C36" w:rsidRDefault="00740C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BPB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3968F" w14:textId="77777777" w:rsidR="00740C36" w:rsidRDefault="00740C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13,9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3B561" w14:textId="77777777" w:rsidR="00740C36" w:rsidRDefault="00740C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241&gt;212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22460" w14:textId="77777777" w:rsidR="00740C36" w:rsidRDefault="00740C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A646B" w14:textId="77777777" w:rsidR="00740C36" w:rsidRDefault="00740C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241&gt;226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B4C23" w14:textId="77777777" w:rsidR="00740C36" w:rsidRDefault="00740C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4D0E1" w14:textId="77777777" w:rsidR="00740C36" w:rsidRDefault="00740C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0,088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E0C60" w14:textId="77777777" w:rsidR="00740C36" w:rsidRDefault="00740C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D810A" w14:textId="77777777" w:rsidR="00740C36" w:rsidRDefault="00740C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C1F04" w14:textId="77777777" w:rsidR="00740C36" w:rsidRDefault="00740C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EDA1C" w14:textId="77777777" w:rsidR="00740C36" w:rsidRDefault="00740C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BPA-d</w:t>
            </w:r>
            <w:r w:rsidRPr="006E059B">
              <w:rPr>
                <w:rFonts w:ascii="Calibri" w:hAnsi="Calibri" w:cs="Calibri"/>
                <w:color w:val="000000"/>
                <w:sz w:val="22"/>
                <w:szCs w:val="22"/>
                <w:vertAlign w:val="subscript"/>
              </w:rPr>
              <w:t>6</w:t>
            </w:r>
          </w:p>
        </w:tc>
      </w:tr>
      <w:tr w:rsidR="008F2570" w14:paraId="0A6AA088" w14:textId="77777777" w:rsidTr="008F2570">
        <w:trPr>
          <w:trHeight w:val="264"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5C47F" w14:textId="77777777" w:rsidR="00740C36" w:rsidRDefault="00740C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BPE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023FD" w14:textId="77777777" w:rsidR="00740C36" w:rsidRDefault="00740C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13,7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1714F" w14:textId="77777777" w:rsidR="00740C36" w:rsidRDefault="00740C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213&gt;197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4B9B8" w14:textId="77777777" w:rsidR="00740C36" w:rsidRDefault="00740C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58F67" w14:textId="77777777" w:rsidR="00740C36" w:rsidRDefault="00740C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213&gt;198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B27CD" w14:textId="77777777" w:rsidR="00740C36" w:rsidRDefault="00740C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2C4F5" w14:textId="77777777" w:rsidR="00740C36" w:rsidRDefault="00740C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0,41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AAA8B" w14:textId="77777777" w:rsidR="00740C36" w:rsidRDefault="00740C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D7189" w14:textId="77777777" w:rsidR="00740C36" w:rsidRDefault="00740C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962D9" w14:textId="77777777" w:rsidR="00740C36" w:rsidRDefault="00740C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1DCA5" w14:textId="77777777" w:rsidR="00740C36" w:rsidRDefault="00740C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BPA-d</w:t>
            </w:r>
            <w:r w:rsidRPr="006E059B">
              <w:rPr>
                <w:rFonts w:ascii="Calibri" w:hAnsi="Calibri" w:cs="Calibri"/>
                <w:color w:val="000000"/>
                <w:sz w:val="22"/>
                <w:szCs w:val="22"/>
                <w:vertAlign w:val="subscript"/>
              </w:rPr>
              <w:t>6</w:t>
            </w:r>
          </w:p>
        </w:tc>
      </w:tr>
      <w:tr w:rsidR="008F2570" w14:paraId="4D3C6EA0" w14:textId="77777777" w:rsidTr="008F2570">
        <w:trPr>
          <w:trHeight w:val="264"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D2BD1" w14:textId="77777777" w:rsidR="00740C36" w:rsidRDefault="00740C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BPF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6C36D" w14:textId="77777777" w:rsidR="00740C36" w:rsidRDefault="00740C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13,6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3DF8C" w14:textId="77777777" w:rsidR="00740C36" w:rsidRDefault="00740C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199&gt;93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3EB7A" w14:textId="77777777" w:rsidR="00740C36" w:rsidRDefault="00740C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D9D8E" w14:textId="77777777" w:rsidR="00740C36" w:rsidRDefault="00740C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199&gt;105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2428D" w14:textId="77777777" w:rsidR="00740C36" w:rsidRDefault="00740C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FFFA1" w14:textId="77777777" w:rsidR="00740C36" w:rsidRDefault="00740C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0,59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E8641" w14:textId="77777777" w:rsidR="00740C36" w:rsidRDefault="00740C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199&gt;77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11905" w14:textId="77777777" w:rsidR="00740C36" w:rsidRDefault="00740C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9B180" w14:textId="77777777" w:rsidR="00740C36" w:rsidRDefault="00740C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0,49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B6FCA" w14:textId="77777777" w:rsidR="00740C36" w:rsidRDefault="00740C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BPA-d</w:t>
            </w:r>
            <w:r w:rsidRPr="006E059B">
              <w:rPr>
                <w:rFonts w:ascii="Calibri" w:hAnsi="Calibri" w:cs="Calibri"/>
                <w:color w:val="000000"/>
                <w:sz w:val="22"/>
                <w:szCs w:val="22"/>
                <w:vertAlign w:val="subscript"/>
              </w:rPr>
              <w:t>6</w:t>
            </w:r>
          </w:p>
        </w:tc>
      </w:tr>
      <w:tr w:rsidR="008F2570" w14:paraId="37667CD9" w14:textId="77777777" w:rsidTr="008F2570">
        <w:trPr>
          <w:trHeight w:val="264"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CCC97" w14:textId="77777777" w:rsidR="00740C36" w:rsidRDefault="00740C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BPS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175E0" w14:textId="77777777" w:rsidR="00740C36" w:rsidRDefault="00740C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13,3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3F4FB" w14:textId="77777777" w:rsidR="00740C36" w:rsidRDefault="00740C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249&gt;108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A1C85" w14:textId="77777777" w:rsidR="00740C36" w:rsidRDefault="00740C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50444" w14:textId="77777777" w:rsidR="00740C36" w:rsidRDefault="00740C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249&gt;156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1788D" w14:textId="77777777" w:rsidR="00740C36" w:rsidRDefault="00740C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A7685" w14:textId="77777777" w:rsidR="00740C36" w:rsidRDefault="00740C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0,37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16FC2" w14:textId="77777777" w:rsidR="00740C36" w:rsidRDefault="00740C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249&gt;92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95317" w14:textId="77777777" w:rsidR="00740C36" w:rsidRDefault="00740C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587F3" w14:textId="77777777" w:rsidR="00740C36" w:rsidRDefault="00740C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0,72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D5303" w14:textId="77777777" w:rsidR="00740C36" w:rsidRDefault="00740C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BPS-d</w:t>
            </w:r>
            <w:r w:rsidRPr="006E059B">
              <w:rPr>
                <w:rFonts w:ascii="Calibri" w:hAnsi="Calibri" w:cs="Calibri"/>
                <w:color w:val="000000"/>
                <w:sz w:val="22"/>
                <w:szCs w:val="22"/>
                <w:vertAlign w:val="subscript"/>
              </w:rPr>
              <w:t>8</w:t>
            </w:r>
          </w:p>
        </w:tc>
      </w:tr>
      <w:tr w:rsidR="008F2570" w14:paraId="14FB9F7C" w14:textId="77777777" w:rsidTr="008F2570">
        <w:trPr>
          <w:trHeight w:val="317"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053BE" w14:textId="77777777" w:rsidR="00740C36" w:rsidRDefault="00740C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BPA-d</w:t>
            </w:r>
            <w:r>
              <w:rPr>
                <w:rFonts w:ascii="Calibri" w:hAnsi="Calibri" w:cs="Calibri"/>
                <w:color w:val="000000"/>
                <w:sz w:val="22"/>
                <w:szCs w:val="22"/>
                <w:vertAlign w:val="subscript"/>
              </w:rPr>
              <w:t>6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981BA" w14:textId="77777777" w:rsidR="00740C36" w:rsidRDefault="00740C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13,8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2B761" w14:textId="77777777" w:rsidR="00740C36" w:rsidRDefault="00740C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233&gt;138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1D2E9" w14:textId="77777777" w:rsidR="00740C36" w:rsidRDefault="00740C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52A35" w14:textId="77777777" w:rsidR="00740C36" w:rsidRDefault="00740C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10CF1" w14:textId="77777777" w:rsidR="00740C36" w:rsidRDefault="00740C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A63A5" w14:textId="77777777" w:rsidR="00740C36" w:rsidRDefault="00740C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DB8F0" w14:textId="77777777" w:rsidR="00740C36" w:rsidRDefault="00740C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C9CBD" w14:textId="77777777" w:rsidR="00740C36" w:rsidRDefault="00740C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5D86D" w14:textId="77777777" w:rsidR="00740C36" w:rsidRDefault="00740C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C984E" w14:textId="77777777" w:rsidR="00740C36" w:rsidRDefault="00740C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</w:tr>
      <w:tr w:rsidR="008F2570" w14:paraId="7EB9C557" w14:textId="77777777" w:rsidTr="008F2570">
        <w:trPr>
          <w:trHeight w:val="317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2225E6" w14:textId="77777777" w:rsidR="00740C36" w:rsidRDefault="00740C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BPS-d</w:t>
            </w:r>
            <w:r>
              <w:rPr>
                <w:rFonts w:ascii="Calibri" w:hAnsi="Calibri" w:cs="Calibri"/>
                <w:color w:val="000000"/>
                <w:sz w:val="22"/>
                <w:szCs w:val="22"/>
                <w:vertAlign w:val="subscript"/>
              </w:rPr>
              <w:t>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14B7D3" w14:textId="77777777" w:rsidR="00740C36" w:rsidRDefault="00740C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DD209A" w14:textId="77777777" w:rsidR="00740C36" w:rsidRDefault="00740C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257&gt;112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386CAB" w14:textId="77777777" w:rsidR="00740C36" w:rsidRDefault="00740C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ADA2DB" w14:textId="77777777" w:rsidR="00740C36" w:rsidRDefault="00740C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4D7104" w14:textId="77777777" w:rsidR="00740C36" w:rsidRDefault="00740C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F58EE7" w14:textId="77777777" w:rsidR="00740C36" w:rsidRDefault="00740C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7815B2" w14:textId="77777777" w:rsidR="00740C36" w:rsidRDefault="00740C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E54F70" w14:textId="77777777" w:rsidR="00740C36" w:rsidRDefault="00740C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256C9A" w14:textId="77777777" w:rsidR="00740C36" w:rsidRDefault="00740C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445E2" w14:textId="77777777" w:rsidR="00740C36" w:rsidRDefault="00740C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</w:tr>
    </w:tbl>
    <w:p w14:paraId="46B75412" w14:textId="77777777" w:rsidR="00740C36" w:rsidRDefault="00740C36" w:rsidP="0040622F">
      <w:pPr>
        <w:spacing w:line="360" w:lineRule="auto"/>
        <w:jc w:val="both"/>
      </w:pPr>
    </w:p>
    <w:p w14:paraId="27C56C76" w14:textId="7A3A2E51" w:rsidR="0016579E" w:rsidRDefault="0016579E" w:rsidP="0016579E">
      <w:pPr>
        <w:pStyle w:val="OCJENSKIRADOVI2Podnaslovpoglavlja"/>
        <w:jc w:val="both"/>
        <w:rPr>
          <w:lang w:val="en-US"/>
        </w:rPr>
      </w:pPr>
      <w:bookmarkStart w:id="8" w:name="_Toc224896121"/>
      <w:r>
        <w:rPr>
          <w:lang w:val="en-US"/>
        </w:rPr>
        <w:t>Validacija metode</w:t>
      </w:r>
      <w:bookmarkEnd w:id="8"/>
    </w:p>
    <w:p w14:paraId="250FCEC4" w14:textId="77777777" w:rsidR="00556784" w:rsidRPr="00556784" w:rsidRDefault="00556784" w:rsidP="00556784"/>
    <w:p w14:paraId="227D621C" w14:textId="6162183B" w:rsidR="0040622F" w:rsidRDefault="00721700" w:rsidP="0040622F">
      <w:pPr>
        <w:spacing w:line="360" w:lineRule="auto"/>
        <w:jc w:val="both"/>
      </w:pPr>
      <w:r>
        <w:t xml:space="preserve">Kako bi se </w:t>
      </w:r>
      <w:r w:rsidR="00B82581">
        <w:t>utvrdila</w:t>
      </w:r>
      <w:r>
        <w:t xml:space="preserve"> pri</w:t>
      </w:r>
      <w:r w:rsidR="00B82581">
        <w:t>kladnost</w:t>
      </w:r>
      <w:r>
        <w:t xml:space="preserve"> razvijene </w:t>
      </w:r>
      <w:r w:rsidR="00B82581">
        <w:t>on</w:t>
      </w:r>
      <w:r w:rsidR="00FE293C" w:rsidRPr="00BC13EB">
        <w:t>–</w:t>
      </w:r>
      <w:r w:rsidR="00D76FE5">
        <w:t>l</w:t>
      </w:r>
      <w:r w:rsidR="00B82581">
        <w:t>ine SPE</w:t>
      </w:r>
      <w:r w:rsidR="00FE293C" w:rsidRPr="00BC13EB">
        <w:t>–</w:t>
      </w:r>
      <w:r w:rsidR="00B82581">
        <w:t>LC</w:t>
      </w:r>
      <w:r w:rsidR="00FE293C" w:rsidRPr="00BC13EB">
        <w:t>–</w:t>
      </w:r>
      <w:r w:rsidR="00B82581">
        <w:t xml:space="preserve">MS/MS </w:t>
      </w:r>
      <w:r>
        <w:t xml:space="preserve">metode </w:t>
      </w:r>
      <w:r w:rsidR="00B82581">
        <w:t xml:space="preserve">za određivanje šest bisfenola u uzorcima humanog urina </w:t>
      </w:r>
      <w:r w:rsidR="00D76FE5">
        <w:t xml:space="preserve">provedena je njena validacija. Određena je </w:t>
      </w:r>
      <w:r w:rsidR="00C940E4">
        <w:t xml:space="preserve">linearnost, točnost i preciznost metode, </w:t>
      </w:r>
      <w:r w:rsidR="00B74471">
        <w:t>utjecaj matrice</w:t>
      </w:r>
      <w:r w:rsidR="00C940E4">
        <w:t>, granice detekcije i kvantifikacije</w:t>
      </w:r>
      <w:r w:rsidR="00372446">
        <w:t>. Određena je stabilnost bisfenola</w:t>
      </w:r>
      <w:r w:rsidR="007668D4">
        <w:t xml:space="preserve"> </w:t>
      </w:r>
      <w:r w:rsidR="0058564C">
        <w:t>u urinu</w:t>
      </w:r>
      <w:r w:rsidR="007668D4">
        <w:t>.</w:t>
      </w:r>
    </w:p>
    <w:p w14:paraId="1E285408" w14:textId="732BDDBC" w:rsidR="0096375D" w:rsidRDefault="00D72F6F" w:rsidP="0096375D">
      <w:pPr>
        <w:spacing w:line="360" w:lineRule="auto"/>
        <w:ind w:firstLine="340"/>
        <w:jc w:val="both"/>
      </w:pPr>
      <w:r>
        <w:t xml:space="preserve">Baždarna krivulja </w:t>
      </w:r>
      <w:r w:rsidR="00743B63">
        <w:t>je konstruirana analizom vodenih otopina standarada</w:t>
      </w:r>
      <w:r w:rsidR="003708F6">
        <w:t xml:space="preserve"> šest bisfenola</w:t>
      </w:r>
      <w:r w:rsidR="00743B63">
        <w:t xml:space="preserve"> </w:t>
      </w:r>
      <w:r w:rsidR="0053602B">
        <w:t xml:space="preserve">uz dodatak internog standarda (20 ng/mL) </w:t>
      </w:r>
      <w:r w:rsidR="00743B63">
        <w:t>u koncentracijskom rasponu od</w:t>
      </w:r>
      <w:r w:rsidR="00B04584">
        <w:t xml:space="preserve"> </w:t>
      </w:r>
      <w:r w:rsidR="006F02B3">
        <w:t xml:space="preserve">0,1 </w:t>
      </w:r>
      <w:r w:rsidR="00B04584">
        <w:t xml:space="preserve">do 50 ng/mL. </w:t>
      </w:r>
    </w:p>
    <w:p w14:paraId="04047693" w14:textId="5471D8C6" w:rsidR="00CB25F0" w:rsidRDefault="00CB25F0" w:rsidP="0096375D">
      <w:pPr>
        <w:spacing w:line="360" w:lineRule="auto"/>
        <w:ind w:firstLine="340"/>
        <w:jc w:val="both"/>
      </w:pPr>
      <w:r>
        <w:t xml:space="preserve">Točnost i preciznost </w:t>
      </w:r>
      <w:r w:rsidR="004217AC">
        <w:t>određeni</w:t>
      </w:r>
      <w:r>
        <w:t xml:space="preserve"> su </w:t>
      </w:r>
      <w:r w:rsidR="004217AC">
        <w:t>računanjem analitičkih povrata. Analiziran</w:t>
      </w:r>
      <w:r w:rsidR="00BC5B9C">
        <w:t>a</w:t>
      </w:r>
      <w:r w:rsidR="004217AC">
        <w:t xml:space="preserve"> </w:t>
      </w:r>
      <w:r w:rsidR="00BC5B9C">
        <w:t>je</w:t>
      </w:r>
      <w:r w:rsidR="004217AC">
        <w:t xml:space="preserve"> voden</w:t>
      </w:r>
      <w:r w:rsidR="00BC5B9C">
        <w:t>a</w:t>
      </w:r>
      <w:r w:rsidR="004217AC">
        <w:t xml:space="preserve"> otopin</w:t>
      </w:r>
      <w:r w:rsidR="00BC5B9C">
        <w:t xml:space="preserve">a analita koncentracije 10 ng/mL te otopine u urinu. </w:t>
      </w:r>
      <w:r w:rsidR="00DD7894">
        <w:t>Pripravljene su otopine u tri različita urina na tri koncentracijske razine, 5, 50 i 200 ng/mL</w:t>
      </w:r>
      <w:r w:rsidR="00EA0151">
        <w:t xml:space="preserve"> uz dodatak internog standarda (20 ng/mL)</w:t>
      </w:r>
      <w:r w:rsidR="000720B0">
        <w:t xml:space="preserve"> te je jedan takav skup uzoraka podvrgnut hidrolizi, dok je drugi analiziran bez hidrolize.</w:t>
      </w:r>
      <w:r w:rsidR="00260840">
        <w:t xml:space="preserve"> Uz to </w:t>
      </w:r>
      <w:r w:rsidR="00C50E8D">
        <w:t xml:space="preserve">je </w:t>
      </w:r>
      <w:r w:rsidR="00260840">
        <w:t>analiziran</w:t>
      </w:r>
      <w:r w:rsidR="00C50E8D">
        <w:t>a</w:t>
      </w:r>
      <w:r w:rsidR="00260840">
        <w:t xml:space="preserve"> i </w:t>
      </w:r>
      <w:r w:rsidR="00C50E8D">
        <w:t>slijepa proba</w:t>
      </w:r>
      <w:r w:rsidR="000D62B0">
        <w:t xml:space="preserve"> (urin uz dodatak internog standarda) radi provjere prisutnosti analita u matrici.</w:t>
      </w:r>
    </w:p>
    <w:p w14:paraId="4CAFDFD5" w14:textId="26961251" w:rsidR="007E3DDA" w:rsidRDefault="00C275C2" w:rsidP="0096375D">
      <w:pPr>
        <w:spacing w:line="360" w:lineRule="auto"/>
        <w:ind w:firstLine="340"/>
        <w:jc w:val="both"/>
      </w:pPr>
      <w:r>
        <w:t>Za određivanje utjecaja matrice pripravljen je mješoviti</w:t>
      </w:r>
      <w:r w:rsidR="00EC75BD">
        <w:t xml:space="preserve"> </w:t>
      </w:r>
      <w:r>
        <w:t>uzorak</w:t>
      </w:r>
      <w:r w:rsidR="00DA488F">
        <w:t xml:space="preserve"> urina</w:t>
      </w:r>
      <w:r>
        <w:t xml:space="preserve"> </w:t>
      </w:r>
      <w:r w:rsidR="00EC75BD">
        <w:t xml:space="preserve">(N = 20) kojemu </w:t>
      </w:r>
      <w:r w:rsidR="001B6A86">
        <w:t>su dodani analiti (</w:t>
      </w:r>
      <w:r w:rsidR="001B6A86" w:rsidRPr="001B6A86">
        <w:t>50</w:t>
      </w:r>
      <w:r w:rsidR="001B6A86">
        <w:t xml:space="preserve"> </w:t>
      </w:r>
      <w:r w:rsidR="001B6A86" w:rsidRPr="001B6A86">
        <w:t>ng/mL</w:t>
      </w:r>
      <w:r w:rsidR="001B6A86">
        <w:t xml:space="preserve">). Mjeren je signal nekorigiran za </w:t>
      </w:r>
      <w:r w:rsidR="00477428">
        <w:t xml:space="preserve">signal internog </w:t>
      </w:r>
      <w:r w:rsidR="001A7F75">
        <w:t xml:space="preserve">standarda te su izračunati </w:t>
      </w:r>
      <w:r w:rsidR="00C32687">
        <w:t>analitički povrati i uspoređeni s teorijskom koncentracijom (</w:t>
      </w:r>
      <w:r w:rsidR="00C32687" w:rsidRPr="001B6A86">
        <w:t>50</w:t>
      </w:r>
      <w:r w:rsidR="00C32687">
        <w:t xml:space="preserve"> </w:t>
      </w:r>
      <w:r w:rsidR="00C32687" w:rsidRPr="001B6A86">
        <w:t>ng/mL</w:t>
      </w:r>
      <w:r w:rsidR="00C32687">
        <w:t>)</w:t>
      </w:r>
      <w:r w:rsidR="00D72848">
        <w:t>.</w:t>
      </w:r>
    </w:p>
    <w:p w14:paraId="7D6C0B49" w14:textId="13F7853E" w:rsidR="008C5467" w:rsidRDefault="000A76A5" w:rsidP="0096375D">
      <w:pPr>
        <w:spacing w:line="360" w:lineRule="auto"/>
        <w:ind w:firstLine="340"/>
        <w:jc w:val="both"/>
      </w:pPr>
      <w:r>
        <w:t xml:space="preserve">Granice detekcije i kvantifikacije </w:t>
      </w:r>
      <w:r w:rsidR="002B77FE">
        <w:t xml:space="preserve">određene su ekstrapolacijom izmjerenog signala prema onom za kojeg vrijedi da je </w:t>
      </w:r>
      <w:r w:rsidR="002B7E62">
        <w:t xml:space="preserve">signal tri odnosno deset puta veći od šuma. </w:t>
      </w:r>
      <w:r w:rsidR="000336AE">
        <w:t>Za</w:t>
      </w:r>
      <w:r w:rsidR="002B7E62">
        <w:t xml:space="preserve"> tu svrhu su analizirani uzorci urina </w:t>
      </w:r>
      <w:r w:rsidR="002E4050">
        <w:t xml:space="preserve">kojima su dodani analiti </w:t>
      </w:r>
      <w:r w:rsidR="00C71A3E">
        <w:t xml:space="preserve">do </w:t>
      </w:r>
      <w:r w:rsidR="002E4050">
        <w:t>konačne koncentracije 5 ng/mL</w:t>
      </w:r>
      <w:r w:rsidR="00C71A3E">
        <w:t>.</w:t>
      </w:r>
      <w:r w:rsidR="00A118C2">
        <w:t xml:space="preserve"> </w:t>
      </w:r>
    </w:p>
    <w:p w14:paraId="202AE653" w14:textId="2CA4EF33" w:rsidR="003F2065" w:rsidRDefault="00B7596C" w:rsidP="003F2065">
      <w:pPr>
        <w:spacing w:line="360" w:lineRule="auto"/>
        <w:ind w:firstLine="340"/>
        <w:jc w:val="both"/>
      </w:pPr>
      <w:r>
        <w:lastRenderedPageBreak/>
        <w:t xml:space="preserve">Kako bi rezultati analize bili točni, uz validaciju metode nužno je </w:t>
      </w:r>
      <w:r w:rsidR="00105F80">
        <w:t>provjeriti stabilnost određivanih analita u danoj matrici prilikom prikupljanja i pohran</w:t>
      </w:r>
      <w:r w:rsidR="00E64A9C">
        <w:t xml:space="preserve">e uzoraka. </w:t>
      </w:r>
      <w:r w:rsidR="00AF18E9">
        <w:t xml:space="preserve">U tu svrhu </w:t>
      </w:r>
      <w:r w:rsidR="00383083">
        <w:t>su</w:t>
      </w:r>
      <w:r w:rsidR="00AF18E9">
        <w:t xml:space="preserve"> </w:t>
      </w:r>
      <w:r w:rsidR="00FC3DDB">
        <w:t>uzor</w:t>
      </w:r>
      <w:r w:rsidR="00383083">
        <w:t>cima urina dodani analiti do konačne koncentracije 400 ng/mL</w:t>
      </w:r>
      <w:r w:rsidR="004C783F">
        <w:t xml:space="preserve"> te su pohranjeni </w:t>
      </w:r>
      <w:r w:rsidR="00F55D18">
        <w:t xml:space="preserve">u </w:t>
      </w:r>
      <w:r w:rsidR="00AE7FE9">
        <w:t>vijalama</w:t>
      </w:r>
      <w:r w:rsidR="00F55D18">
        <w:t xml:space="preserve"> od tamnog stakla</w:t>
      </w:r>
      <w:r w:rsidR="006750A0">
        <w:t xml:space="preserve"> na 22 ± 2 °C</w:t>
      </w:r>
      <w:r w:rsidR="00DE7CDD">
        <w:t xml:space="preserve">. Uzeti su alikvoti nakon 0, </w:t>
      </w:r>
      <w:r w:rsidR="00DE7CDD" w:rsidRPr="00DE7CDD">
        <w:t>1</w:t>
      </w:r>
      <w:r w:rsidR="004624B5">
        <w:t>,</w:t>
      </w:r>
      <w:r w:rsidR="00DE7CDD" w:rsidRPr="00DE7CDD">
        <w:t>5, 3, 5, 8, 24 i 48</w:t>
      </w:r>
      <w:r w:rsidR="007E7862">
        <w:t xml:space="preserve"> sati</w:t>
      </w:r>
      <w:r w:rsidR="004624B5">
        <w:t>, profiltrirani preko PVDF membranskog filtera</w:t>
      </w:r>
      <w:r w:rsidR="0058564C">
        <w:t xml:space="preserve"> te</w:t>
      </w:r>
      <w:r w:rsidR="004624B5">
        <w:t xml:space="preserve"> razrijeđeni </w:t>
      </w:r>
      <w:r w:rsidR="00E117E9">
        <w:t>četiri puta</w:t>
      </w:r>
      <w:r w:rsidR="004624B5">
        <w:t xml:space="preserve"> ultračistom vodom </w:t>
      </w:r>
      <w:r w:rsidR="00E117E9">
        <w:t>nakon čega su dodani interni standardi do konačne koncentracije od 20 ng/mL.</w:t>
      </w:r>
      <w:r w:rsidR="000A3D47">
        <w:t xml:space="preserve"> Dobiveni uzorci su potom analizirani SPE</w:t>
      </w:r>
      <w:r w:rsidR="00C6651A" w:rsidRPr="00BC13EB">
        <w:t>–</w:t>
      </w:r>
      <w:r w:rsidR="000A3D47">
        <w:t>LC</w:t>
      </w:r>
      <w:r w:rsidR="00C6651A" w:rsidRPr="00BC13EB">
        <w:t>–</w:t>
      </w:r>
      <w:r w:rsidR="000A3D47">
        <w:t>MS/MS metodom.</w:t>
      </w:r>
      <w:r w:rsidR="00C70439">
        <w:t xml:space="preserve"> Stabilnost </w:t>
      </w:r>
      <w:r w:rsidR="00CC736B">
        <w:t xml:space="preserve">šest odabranih bisfenola </w:t>
      </w:r>
      <w:r w:rsidR="00CE4FA9">
        <w:t xml:space="preserve">u urinu uz smrzavanje određena je analizom </w:t>
      </w:r>
      <w:r w:rsidR="00152219">
        <w:t xml:space="preserve">tri različita urina kojima su dodani </w:t>
      </w:r>
      <w:r w:rsidR="004F71DD">
        <w:t xml:space="preserve">analiti do konačne koncentracije 400 ng/mL. Uzorci su prije instrumentne analize </w:t>
      </w:r>
      <w:r w:rsidR="00EA304E">
        <w:t xml:space="preserve">četiri tjedna bili pohranjeni u </w:t>
      </w:r>
      <w:r w:rsidR="009E3503">
        <w:t>zamrzivaču</w:t>
      </w:r>
      <w:r w:rsidR="00EA304E">
        <w:t xml:space="preserve"> na – 18 </w:t>
      </w:r>
      <w:r w:rsidR="00AB15EA">
        <w:t>± 2 °C</w:t>
      </w:r>
      <w:r w:rsidR="00EA304E">
        <w:t xml:space="preserve"> u vi</w:t>
      </w:r>
      <w:r w:rsidR="00F15AE6">
        <w:t>j</w:t>
      </w:r>
      <w:r w:rsidR="00EA304E">
        <w:t>alama od tamnog stakla.</w:t>
      </w:r>
    </w:p>
    <w:p w14:paraId="19BFDBA3" w14:textId="59BCE427" w:rsidR="003F2065" w:rsidRDefault="003F2065" w:rsidP="003F2065">
      <w:pPr>
        <w:spacing w:line="360" w:lineRule="auto"/>
        <w:ind w:firstLine="340"/>
        <w:jc w:val="both"/>
      </w:pPr>
      <w:r>
        <w:t xml:space="preserve">Kako bi se kontrolirala kvaliteta analize, u svakom skupu uzoraka za analizu uključena </w:t>
      </w:r>
      <w:r w:rsidR="00CF2D6A">
        <w:t xml:space="preserve">su dva uzorka </w:t>
      </w:r>
      <w:r w:rsidR="005038C1">
        <w:t xml:space="preserve">za kontrolu kvalitete poznate koncentracije </w:t>
      </w:r>
      <w:r w:rsidR="00CF2D6A">
        <w:t xml:space="preserve">(engl. </w:t>
      </w:r>
      <w:r w:rsidR="00CF2D6A" w:rsidRPr="003033EF">
        <w:rPr>
          <w:i/>
        </w:rPr>
        <w:t>quality control</w:t>
      </w:r>
      <w:r w:rsidR="00CF2D6A">
        <w:t>, QC)</w:t>
      </w:r>
      <w:r w:rsidR="00211F56">
        <w:t>. Dodatn</w:t>
      </w:r>
      <w:r w:rsidR="00CA7A33">
        <w:t>o</w:t>
      </w:r>
      <w:r w:rsidR="00211F56">
        <w:t>, svaki skup uzoraka za analizu uključivao je</w:t>
      </w:r>
      <w:r w:rsidR="00CA7A33">
        <w:t xml:space="preserve"> tri vrste slijepe probe. </w:t>
      </w:r>
      <w:r w:rsidR="004448C4">
        <w:t xml:space="preserve">Jedna se odnosila </w:t>
      </w:r>
      <w:r w:rsidR="00801772">
        <w:t xml:space="preserve">na snimanje bez injektiranja, druga na nultu slijepu probu odnosno </w:t>
      </w:r>
      <w:r w:rsidR="0021167E">
        <w:t>vodenu otopinu internog standarda te treća</w:t>
      </w:r>
      <w:r w:rsidR="00801772">
        <w:t xml:space="preserve"> </w:t>
      </w:r>
      <w:r w:rsidR="00963560">
        <w:t>koju je predstavljao dugotrajno skladišten sintetički urin.</w:t>
      </w:r>
    </w:p>
    <w:p w14:paraId="3E897EF7" w14:textId="4BAF59A5" w:rsidR="00963560" w:rsidRDefault="00963560" w:rsidP="003F2065">
      <w:pPr>
        <w:spacing w:line="360" w:lineRule="auto"/>
        <w:ind w:firstLine="340"/>
        <w:jc w:val="both"/>
      </w:pPr>
      <w:r>
        <w:t xml:space="preserve">Izmjerene koncentracije bisfenola u uzorcima ispitanika </w:t>
      </w:r>
      <w:r w:rsidR="00F73949">
        <w:t>su normalizirane prema sadržaju kreatinina te je proc</w:t>
      </w:r>
      <w:r w:rsidR="00F9436F">
        <w:t>i</w:t>
      </w:r>
      <w:r w:rsidR="00F73949">
        <w:t xml:space="preserve">jenjen dnevni unos </w:t>
      </w:r>
      <w:r w:rsidR="00C41E64">
        <w:t xml:space="preserve">uzimajući u obzir </w:t>
      </w:r>
      <w:r w:rsidR="00747489">
        <w:t>dnevni volume urina i prosječnu masu tijela</w:t>
      </w:r>
      <w:r w:rsidR="00C4404B">
        <w:t xml:space="preserve"> (tablica 3)</w:t>
      </w:r>
      <w:r w:rsidR="00747489">
        <w:t>.</w:t>
      </w:r>
    </w:p>
    <w:p w14:paraId="26C6D273" w14:textId="34844145" w:rsidR="00BA1F5C" w:rsidRDefault="00BA1F5C" w:rsidP="00BA1F5C">
      <w:pPr>
        <w:spacing w:line="360" w:lineRule="auto"/>
        <w:jc w:val="both"/>
      </w:pPr>
    </w:p>
    <w:p w14:paraId="509A944E" w14:textId="0CE2D5D3" w:rsidR="003E4917" w:rsidRDefault="003E4917" w:rsidP="003E4917">
      <w:pPr>
        <w:pStyle w:val="OCJENSKIRADOVI2Podnaslovpoglavlja"/>
        <w:jc w:val="both"/>
        <w:rPr>
          <w:lang w:val="en-US"/>
        </w:rPr>
      </w:pPr>
      <w:bookmarkStart w:id="9" w:name="_Toc224896122"/>
      <w:r>
        <w:rPr>
          <w:lang w:val="en-US"/>
        </w:rPr>
        <w:t>Rezultati i diskusija</w:t>
      </w:r>
      <w:bookmarkEnd w:id="9"/>
    </w:p>
    <w:p w14:paraId="7531A809" w14:textId="48CA2080" w:rsidR="004B2988" w:rsidRDefault="00547EF4" w:rsidP="00316129">
      <w:pPr>
        <w:spacing w:line="360" w:lineRule="auto"/>
        <w:jc w:val="both"/>
      </w:pPr>
      <w:r>
        <w:t xml:space="preserve">Enzim β-glukuronidaza posjeduje </w:t>
      </w:r>
      <w:r w:rsidR="00AC2760">
        <w:t>i sulfataznu aktivnost što uklanja potrebu za korištenjem dva različita enzima kako bi se hidrolizirale obje vrste metabolit</w:t>
      </w:r>
      <w:r w:rsidR="002610A2">
        <w:t>a</w:t>
      </w:r>
      <w:r w:rsidR="00AC2760">
        <w:t xml:space="preserve"> bisfenola.</w:t>
      </w:r>
      <w:r w:rsidR="00975A2E">
        <w:t xml:space="preserve"> Vrijeme i koncentracija enzima statistički</w:t>
      </w:r>
      <w:r w:rsidR="006B4105">
        <w:t xml:space="preserve"> pokazuju utjecaj</w:t>
      </w:r>
      <w:r w:rsidR="00975A2E">
        <w:t xml:space="preserve"> na efikasnost hidrolize BPF i BPS</w:t>
      </w:r>
      <w:r w:rsidR="000328AF">
        <w:t xml:space="preserve"> (slika </w:t>
      </w:r>
      <w:r w:rsidR="00A06A4D">
        <w:t>1</w:t>
      </w:r>
      <w:r w:rsidR="000328AF">
        <w:t>)</w:t>
      </w:r>
      <w:r w:rsidR="006B4105">
        <w:t xml:space="preserve">. Utjecaj vremena je linearan, dok koncentracije </w:t>
      </w:r>
      <w:r w:rsidR="00480E64">
        <w:t>nepravilan</w:t>
      </w:r>
      <w:r w:rsidR="006B4105">
        <w:t>.</w:t>
      </w:r>
      <w:r w:rsidR="00573C73">
        <w:t xml:space="preserve"> Utjecaj tih parametara na efikasnost hidrolize BPA nije se pokazao statistički značajnim.</w:t>
      </w:r>
    </w:p>
    <w:p w14:paraId="011708FC" w14:textId="77777777" w:rsidR="00B30CD4" w:rsidRDefault="00B30CD4" w:rsidP="00316129">
      <w:pPr>
        <w:spacing w:line="360" w:lineRule="auto"/>
        <w:jc w:val="both"/>
      </w:pPr>
    </w:p>
    <w:p w14:paraId="01A2421A" w14:textId="19691D6D" w:rsidR="003056C5" w:rsidRDefault="003056C5" w:rsidP="00316129">
      <w:pPr>
        <w:spacing w:line="360" w:lineRule="auto"/>
        <w:jc w:val="both"/>
      </w:pPr>
      <w:r>
        <w:rPr>
          <w:noProof/>
        </w:rPr>
        <w:lastRenderedPageBreak/>
        <w:drawing>
          <wp:inline distT="0" distB="0" distL="0" distR="0" wp14:anchorId="7F7311EC" wp14:editId="7386E920">
            <wp:extent cx="2730047" cy="160972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nimka zaslona 2026-03-19 113645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767670" cy="1631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D5480">
        <w:rPr>
          <w:noProof/>
        </w:rPr>
        <w:drawing>
          <wp:inline distT="0" distB="0" distL="0" distR="0" wp14:anchorId="709AB044" wp14:editId="1D5CBFC1">
            <wp:extent cx="2647950" cy="156715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nimka zaslona 2026-03-19 113538.png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685125" cy="1589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D82E92" w14:textId="12978BBA" w:rsidR="00427269" w:rsidRPr="00020C5F" w:rsidRDefault="00427269" w:rsidP="00316129">
      <w:pPr>
        <w:spacing w:line="360" w:lineRule="auto"/>
        <w:jc w:val="both"/>
      </w:pPr>
      <w:r>
        <w:t xml:space="preserve">Slika </w:t>
      </w:r>
      <w:r w:rsidR="00A06A4D">
        <w:t>1</w:t>
      </w:r>
      <w:r>
        <w:t xml:space="preserve">. Površine odgovora </w:t>
      </w:r>
      <w:r w:rsidR="00BD5480">
        <w:t>za</w:t>
      </w:r>
      <w:r w:rsidR="00020C5F">
        <w:t xml:space="preserve"> hidrolizu metabolita</w:t>
      </w:r>
      <w:r w:rsidR="00BD5480">
        <w:t xml:space="preserve"> BPF (lijevo) i BPS (desno) </w:t>
      </w:r>
      <w:r w:rsidR="00560914">
        <w:t>dobiv</w:t>
      </w:r>
      <w:r w:rsidR="00020C5F">
        <w:t>ene</w:t>
      </w:r>
      <w:r w:rsidR="00560914">
        <w:t xml:space="preserve"> ispitivanjem utjecaja vremena inkubacije i koncentracije enzima</w:t>
      </w:r>
      <w:r w:rsidR="00020C5F">
        <w:t>.</w:t>
      </w:r>
      <w:r w:rsidR="00020C5F">
        <w:rPr>
          <w:vertAlign w:val="superscript"/>
        </w:rPr>
        <w:t>2</w:t>
      </w:r>
    </w:p>
    <w:p w14:paraId="412F0DED" w14:textId="77777777" w:rsidR="00CE4942" w:rsidRDefault="00CE4942" w:rsidP="00316129">
      <w:pPr>
        <w:spacing w:line="360" w:lineRule="auto"/>
        <w:jc w:val="both"/>
      </w:pPr>
    </w:p>
    <w:p w14:paraId="4261EA1D" w14:textId="7DA1988C" w:rsidR="000328AF" w:rsidRPr="004B2988" w:rsidRDefault="00274809" w:rsidP="000328AF">
      <w:pPr>
        <w:spacing w:line="360" w:lineRule="auto"/>
        <w:ind w:firstLine="340"/>
        <w:jc w:val="both"/>
      </w:pPr>
      <w:r>
        <w:t>Kako bi se odabrala najpogodnija mobilna faza ispitane su različite koncentracije</w:t>
      </w:r>
      <w:r w:rsidR="0051557E">
        <w:t xml:space="preserve"> otopina</w:t>
      </w:r>
      <w:r>
        <w:t xml:space="preserve"> </w:t>
      </w:r>
      <w:r w:rsidR="007620DB">
        <w:t>amonijeva fluorid</w:t>
      </w:r>
      <w:r w:rsidR="0051557E">
        <w:t>a</w:t>
      </w:r>
      <w:r w:rsidR="007620DB">
        <w:t xml:space="preserve"> (</w:t>
      </w:r>
      <w:r w:rsidR="007620DB" w:rsidRPr="007620DB">
        <w:t>0</w:t>
      </w:r>
      <w:r w:rsidR="007620DB">
        <w:t>,</w:t>
      </w:r>
      <w:r w:rsidR="007620DB" w:rsidRPr="007620DB">
        <w:t>1, 0</w:t>
      </w:r>
      <w:r w:rsidR="007620DB">
        <w:t>,</w:t>
      </w:r>
      <w:r w:rsidR="007620DB" w:rsidRPr="007620DB">
        <w:t>2, 0</w:t>
      </w:r>
      <w:r w:rsidR="007620DB">
        <w:t>,</w:t>
      </w:r>
      <w:r w:rsidR="007620DB" w:rsidRPr="007620DB">
        <w:t>5, 1, 2</w:t>
      </w:r>
      <w:r w:rsidR="007620DB">
        <w:t xml:space="preserve"> i</w:t>
      </w:r>
      <w:r w:rsidR="007620DB" w:rsidRPr="007620DB">
        <w:t xml:space="preserve"> 5 m</w:t>
      </w:r>
      <w:r w:rsidR="007620DB">
        <w:t>mol/dm</w:t>
      </w:r>
      <w:r w:rsidR="007620DB" w:rsidRPr="007620DB">
        <w:rPr>
          <w:vertAlign w:val="superscript"/>
        </w:rPr>
        <w:t>3</w:t>
      </w:r>
      <w:r w:rsidR="007620DB" w:rsidRPr="007620DB">
        <w:t>)</w:t>
      </w:r>
      <w:r w:rsidR="00523A9E">
        <w:t xml:space="preserve"> te je izabrana ona koja je </w:t>
      </w:r>
      <w:r w:rsidR="00026DB8">
        <w:t>na temelju analize triplikata uzorka</w:t>
      </w:r>
      <w:r w:rsidR="0036623A">
        <w:t xml:space="preserve"> (urin obogaćen analitima do konačne koncentracije 10 ng/mL)</w:t>
      </w:r>
      <w:r w:rsidR="00026DB8">
        <w:t xml:space="preserve"> dala najveći relativni odgovor</w:t>
      </w:r>
      <w:r w:rsidR="003D18C7">
        <w:t>.</w:t>
      </w:r>
    </w:p>
    <w:p w14:paraId="2957A02B" w14:textId="111E9FF8" w:rsidR="003E4917" w:rsidRDefault="00DC7E65" w:rsidP="006E04C7">
      <w:pPr>
        <w:spacing w:line="360" w:lineRule="auto"/>
        <w:ind w:firstLine="340"/>
        <w:jc w:val="both"/>
      </w:pPr>
      <w:r>
        <w:t>Kao sorbens za SPE ekstrakciju izabran</w:t>
      </w:r>
      <w:r w:rsidR="00C863C8">
        <w:t xml:space="preserve"> je kopolimer stiren</w:t>
      </w:r>
      <w:r w:rsidR="003D0BF1" w:rsidRPr="00BC13EB">
        <w:t>–</w:t>
      </w:r>
      <w:r w:rsidR="00C863C8">
        <w:t xml:space="preserve">divinilbenzena zbog </w:t>
      </w:r>
      <w:r w:rsidR="00194622">
        <w:t>hidrofobno</w:t>
      </w:r>
      <w:r w:rsidR="00C148C5" w:rsidRPr="00BC13EB">
        <w:t>–</w:t>
      </w:r>
      <w:r w:rsidR="00194622">
        <w:t>hidrofilnog balansa.</w:t>
      </w:r>
      <w:r w:rsidR="00B57B2A">
        <w:t xml:space="preserve"> </w:t>
      </w:r>
      <w:r w:rsidR="00820C7C">
        <w:t xml:space="preserve">Ispitani su različiti aditivi mobilne faze </w:t>
      </w:r>
      <w:r w:rsidR="001B6E0C">
        <w:t>(</w:t>
      </w:r>
      <w:r w:rsidR="001B6E0C" w:rsidRPr="001B6E0C">
        <w:t>0,1% mravlja kiselina,</w:t>
      </w:r>
      <w:r w:rsidR="001B6E0C">
        <w:t xml:space="preserve"> </w:t>
      </w:r>
      <w:r w:rsidR="001B6E0C" w:rsidRPr="001B6E0C">
        <w:t>octena</w:t>
      </w:r>
      <w:r w:rsidR="001B6E0C">
        <w:t xml:space="preserve"> kiselina</w:t>
      </w:r>
      <w:r w:rsidR="001B6E0C" w:rsidRPr="001B6E0C">
        <w:t>, natrijev acetat pH</w:t>
      </w:r>
      <w:r>
        <w:t xml:space="preserve"> </w:t>
      </w:r>
      <w:r w:rsidR="001B6E0C" w:rsidRPr="001B6E0C">
        <w:t>5,</w:t>
      </w:r>
      <w:r w:rsidR="00E85072">
        <w:t xml:space="preserve"> koncentracije</w:t>
      </w:r>
      <w:r w:rsidR="00317FB9">
        <w:t xml:space="preserve"> 5,</w:t>
      </w:r>
      <w:r w:rsidR="001B6E0C" w:rsidRPr="001B6E0C">
        <w:t xml:space="preserve"> 15 i 25 m</w:t>
      </w:r>
      <w:r w:rsidR="00317FB9">
        <w:t>mol/dm</w:t>
      </w:r>
      <w:r w:rsidR="00317FB9" w:rsidRPr="00317FB9">
        <w:rPr>
          <w:vertAlign w:val="superscript"/>
        </w:rPr>
        <w:t>3</w:t>
      </w:r>
      <w:r w:rsidR="001B6E0C">
        <w:t>)</w:t>
      </w:r>
      <w:r w:rsidR="00BB19CE">
        <w:t xml:space="preserve"> te je izabran natrijev acetat (pH 5</w:t>
      </w:r>
      <w:r w:rsidR="006C0D36">
        <w:t xml:space="preserve">, 15 </w:t>
      </w:r>
      <w:r w:rsidR="006C0D36" w:rsidRPr="001B6E0C">
        <w:t>m</w:t>
      </w:r>
      <w:r w:rsidR="006C0D36">
        <w:t>mol/dm</w:t>
      </w:r>
      <w:r w:rsidR="006C0D36" w:rsidRPr="00317FB9">
        <w:rPr>
          <w:vertAlign w:val="superscript"/>
        </w:rPr>
        <w:t>3</w:t>
      </w:r>
      <w:r w:rsidR="00BB19CE">
        <w:t>) uz koji su postignuti najbolji obli</w:t>
      </w:r>
      <w:r w:rsidR="00E477DD">
        <w:t xml:space="preserve">ci </w:t>
      </w:r>
      <w:r w:rsidR="00214EB6">
        <w:t>kromatografskih pikova i najveći intenziteti signala analita</w:t>
      </w:r>
      <w:r w:rsidR="002A71E8">
        <w:t xml:space="preserve"> (slika </w:t>
      </w:r>
      <w:r w:rsidR="00A06A4D">
        <w:t>2</w:t>
      </w:r>
      <w:r w:rsidR="002A71E8">
        <w:t>)</w:t>
      </w:r>
      <w:r w:rsidR="00840440">
        <w:t xml:space="preserve">. Uz iste uvjete optimiran je i najpogodniji sastav </w:t>
      </w:r>
      <w:r w:rsidR="004F7975">
        <w:t xml:space="preserve">mobilne faze za korak čišćenja (engl. </w:t>
      </w:r>
      <w:r w:rsidR="004F7975" w:rsidRPr="004F7975">
        <w:rPr>
          <w:i/>
        </w:rPr>
        <w:t>clean-up</w:t>
      </w:r>
      <w:r w:rsidR="004F7975">
        <w:t>).</w:t>
      </w:r>
    </w:p>
    <w:p w14:paraId="4D51ABBA" w14:textId="77777777" w:rsidR="002A71E8" w:rsidRDefault="002A71E8" w:rsidP="002A71E8">
      <w:pPr>
        <w:spacing w:line="360" w:lineRule="auto"/>
        <w:jc w:val="both"/>
      </w:pPr>
    </w:p>
    <w:p w14:paraId="1AD61295" w14:textId="782C66C0" w:rsidR="002A71E8" w:rsidRDefault="002A71E8" w:rsidP="002A71E8">
      <w:pPr>
        <w:spacing w:line="360" w:lineRule="auto"/>
      </w:pPr>
      <w:r>
        <w:rPr>
          <w:noProof/>
        </w:rPr>
        <w:lastRenderedPageBreak/>
        <w:drawing>
          <wp:inline distT="0" distB="0" distL="0" distR="0" wp14:anchorId="35C71329" wp14:editId="5E3B584A">
            <wp:extent cx="5760085" cy="3363595"/>
            <wp:effectExtent l="0" t="0" r="0" b="825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nimka zaslona 2026-03-19 143511.png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336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1BE3C1" w14:textId="5B0B7A75" w:rsidR="002A71E8" w:rsidRDefault="002A71E8" w:rsidP="002A71E8">
      <w:pPr>
        <w:spacing w:line="360" w:lineRule="auto"/>
        <w:jc w:val="both"/>
      </w:pPr>
      <w:r>
        <w:t xml:space="preserve">Slika </w:t>
      </w:r>
      <w:r w:rsidR="00A06A4D">
        <w:t>2</w:t>
      </w:r>
      <w:r>
        <w:t xml:space="preserve">. </w:t>
      </w:r>
      <w:r w:rsidR="00A44F1F">
        <w:t>Izdvojeni</w:t>
      </w:r>
      <w:r>
        <w:t xml:space="preserve"> kromatogrami za</w:t>
      </w:r>
      <w:r w:rsidR="00E26C9F">
        <w:t xml:space="preserve"> kvantifikacijske </w:t>
      </w:r>
      <w:r w:rsidR="00F30DB5">
        <w:t>prijelaze</w:t>
      </w:r>
      <w:r w:rsidR="001D2C64">
        <w:t xml:space="preserve"> (</w:t>
      </w:r>
      <w:r w:rsidR="001D2C64" w:rsidRPr="001D2C64">
        <w:rPr>
          <w:i/>
        </w:rPr>
        <w:t>Q</w:t>
      </w:r>
      <w:r w:rsidR="001D2C64">
        <w:rPr>
          <w:vertAlign w:val="subscript"/>
        </w:rPr>
        <w:t>1</w:t>
      </w:r>
      <w:r w:rsidR="001D2C64">
        <w:t>)</w:t>
      </w:r>
      <w:r>
        <w:t xml:space="preserve"> šest bisfenola u urinu koncentracije 100 ng/mL.</w:t>
      </w:r>
    </w:p>
    <w:p w14:paraId="5A6EC9B0" w14:textId="77777777" w:rsidR="002A71E8" w:rsidRDefault="002A71E8" w:rsidP="006E04C7">
      <w:pPr>
        <w:spacing w:line="360" w:lineRule="auto"/>
        <w:ind w:firstLine="340"/>
        <w:jc w:val="both"/>
      </w:pPr>
    </w:p>
    <w:p w14:paraId="58D5C638" w14:textId="63A0732A" w:rsidR="00946DE0" w:rsidRDefault="00946DE0" w:rsidP="006E04C7">
      <w:pPr>
        <w:spacing w:line="360" w:lineRule="auto"/>
        <w:ind w:firstLine="340"/>
        <w:jc w:val="both"/>
      </w:pPr>
      <w:r>
        <w:t>Ispitivanje</w:t>
      </w:r>
      <w:r w:rsidR="004933B8">
        <w:t>m</w:t>
      </w:r>
      <w:r>
        <w:t xml:space="preserve"> stabilnosti </w:t>
      </w:r>
      <w:r w:rsidR="00A47890">
        <w:t xml:space="preserve">analita na 22 °C </w:t>
      </w:r>
      <w:r w:rsidR="004933B8">
        <w:t>utvrđeno</w:t>
      </w:r>
      <w:r w:rsidR="00A47890">
        <w:t xml:space="preserve"> je </w:t>
      </w:r>
      <w:r w:rsidR="004035A1">
        <w:t>da</w:t>
      </w:r>
      <w:r w:rsidR="00A47890">
        <w:t xml:space="preserve"> je svih šest bisfenola stabilno nakon 48 sati. </w:t>
      </w:r>
      <w:r w:rsidR="004656D0">
        <w:t xml:space="preserve">Bisfenoli su se pokazali stabilnima i pri pohrani na </w:t>
      </w:r>
      <w:r w:rsidR="005E65A8" w:rsidRPr="00BC13EB">
        <w:t>–</w:t>
      </w:r>
      <w:r w:rsidR="004656D0">
        <w:t>18 °C nakon četiri tjedna</w:t>
      </w:r>
      <w:r w:rsidR="0076454E">
        <w:t xml:space="preserve">. </w:t>
      </w:r>
      <w:r w:rsidR="00DD2D69">
        <w:t xml:space="preserve">Analitički povrati </w:t>
      </w:r>
      <w:r w:rsidR="00C93600">
        <w:t>su u rasponu vrijednosti od 87 do 119%.</w:t>
      </w:r>
      <w:r w:rsidR="00BD66EA">
        <w:t xml:space="preserve"> </w:t>
      </w:r>
      <w:r w:rsidR="003F7E2B">
        <w:t xml:space="preserve">Analitički povrati računati za određivanje točnosti i preciznosti metode za </w:t>
      </w:r>
      <w:r w:rsidR="003F7E2B" w:rsidRPr="003F7E2B">
        <w:t>BPA, BPB, BPE, BPF, BPS</w:t>
      </w:r>
      <w:r w:rsidR="003F7E2B">
        <w:t xml:space="preserve"> u rasponu su vrijednosti od 74 do 120 %</w:t>
      </w:r>
      <w:r w:rsidR="009537B5">
        <w:t xml:space="preserve">. </w:t>
      </w:r>
      <w:r w:rsidR="00114FE0">
        <w:t>Međutim, a</w:t>
      </w:r>
      <w:r w:rsidR="009537B5">
        <w:t xml:space="preserve">nalitički povrat BPAF je znatno lošiji, od 11 do 40 % </w:t>
      </w:r>
      <w:r w:rsidR="00FB2386">
        <w:t>bez obzira na korekciju interni</w:t>
      </w:r>
      <w:r w:rsidR="00DE65F3">
        <w:t>m</w:t>
      </w:r>
      <w:r w:rsidR="00FB2386">
        <w:t xml:space="preserve"> standard</w:t>
      </w:r>
      <w:r w:rsidR="00DE65F3">
        <w:t>om</w:t>
      </w:r>
      <w:r w:rsidR="00FB2386">
        <w:t xml:space="preserve"> BPA-d</w:t>
      </w:r>
      <w:r w:rsidR="00FB2386" w:rsidRPr="00FB2386">
        <w:rPr>
          <w:vertAlign w:val="subscript"/>
        </w:rPr>
        <w:t>6</w:t>
      </w:r>
      <w:r w:rsidR="00056809">
        <w:t xml:space="preserve">. </w:t>
      </w:r>
      <w:r w:rsidR="00EC346C">
        <w:t>Granice</w:t>
      </w:r>
      <w:r w:rsidR="001539ED">
        <w:t xml:space="preserve"> detekcije ove metode su u rasponu vrijednosti od 0,015 do 0,66 ng/mL, </w:t>
      </w:r>
      <w:r w:rsidR="00D35BA5">
        <w:t>a granice kvantifikacije od 0,049 do 2,2 ng/mL.</w:t>
      </w:r>
      <w:r w:rsidR="00DF5054">
        <w:t xml:space="preserve"> O</w:t>
      </w:r>
      <w:r w:rsidR="00E15B92">
        <w:t xml:space="preserve">pažen je značajan utjecaj matrice koji je jako varijabilan unutar 20 analiziranih urina. Najjača </w:t>
      </w:r>
      <w:r w:rsidR="00DA5F37">
        <w:t>je supresija signala BPAF</w:t>
      </w:r>
      <w:r w:rsidR="00A5053A">
        <w:t xml:space="preserve"> kojemu ne pomaže ni korekcija na interni standard BPA-d</w:t>
      </w:r>
      <w:r w:rsidR="00A5053A" w:rsidRPr="00A5053A">
        <w:rPr>
          <w:vertAlign w:val="subscript"/>
        </w:rPr>
        <w:t>6</w:t>
      </w:r>
      <w:r w:rsidR="00A5053A">
        <w:t xml:space="preserve"> ni BPS-d</w:t>
      </w:r>
      <w:r w:rsidR="00BD4EAF" w:rsidRPr="00BD4EAF">
        <w:rPr>
          <w:vertAlign w:val="subscript"/>
        </w:rPr>
        <w:t>8</w:t>
      </w:r>
      <w:r w:rsidR="00A5053A">
        <w:t>.</w:t>
      </w:r>
      <w:r w:rsidR="00B40B91">
        <w:t xml:space="preserve"> Rješenje tomu bi bila uporaba </w:t>
      </w:r>
      <w:r w:rsidR="007671F6">
        <w:t>izotopno obilježenog standarda BPAF ili određivanje koncentracije metodom dodatka standarda</w:t>
      </w:r>
      <w:r w:rsidR="001F1008">
        <w:t xml:space="preserve">. </w:t>
      </w:r>
    </w:p>
    <w:p w14:paraId="756F7F98" w14:textId="40EB5662" w:rsidR="00783A07" w:rsidRDefault="00D416BD" w:rsidP="0096455C">
      <w:pPr>
        <w:spacing w:line="360" w:lineRule="auto"/>
        <w:ind w:firstLine="340"/>
        <w:jc w:val="both"/>
      </w:pPr>
      <w:r>
        <w:t xml:space="preserve">Analizirano je 435 urina </w:t>
      </w:r>
      <w:r w:rsidR="00403671">
        <w:t>ispitanika</w:t>
      </w:r>
      <w:r w:rsidR="009F50BE">
        <w:t xml:space="preserve"> dobi od 32 do 66 godina</w:t>
      </w:r>
      <w:r w:rsidR="00E05C1B">
        <w:t xml:space="preserve"> pri čemu je 67,6</w:t>
      </w:r>
      <w:r w:rsidR="00580B82">
        <w:t xml:space="preserve"> </w:t>
      </w:r>
      <w:r w:rsidR="00E05C1B">
        <w:t>% žena, a 32,4</w:t>
      </w:r>
      <w:r w:rsidR="00580B82">
        <w:t xml:space="preserve"> </w:t>
      </w:r>
      <w:r w:rsidR="00E05C1B">
        <w:t>% muškaraca</w:t>
      </w:r>
      <w:r w:rsidR="00403671">
        <w:t>. Jedini detektirani bisfenoli su BPA, BPF i BPS</w:t>
      </w:r>
      <w:r w:rsidR="00B62ED0">
        <w:t xml:space="preserve">. Najčešće je detektiran BPF (u </w:t>
      </w:r>
      <w:r w:rsidR="00BA6ED3">
        <w:t>9</w:t>
      </w:r>
      <w:r w:rsidR="00B62ED0">
        <w:t>6,8% ispitanika), potom BPS</w:t>
      </w:r>
      <w:r w:rsidR="00E509EE">
        <w:t xml:space="preserve"> (u 83,6% ispitanika) te najrjeđe BPA (u 16,6%</w:t>
      </w:r>
      <w:r w:rsidR="009E21CC">
        <w:t xml:space="preserve"> ispitnaika</w:t>
      </w:r>
      <w:r w:rsidR="00E509EE">
        <w:t>)</w:t>
      </w:r>
      <w:r w:rsidR="000942DD">
        <w:t xml:space="preserve">. Kako </w:t>
      </w:r>
      <w:r w:rsidR="00390288">
        <w:t>je TDI vrijednost definirana samo za BPA</w:t>
      </w:r>
      <w:r w:rsidR="0096455C">
        <w:t xml:space="preserve"> (0.2 ng/kg dan)</w:t>
      </w:r>
      <w:r w:rsidR="00390288">
        <w:t xml:space="preserve">, koncentracije sva tri bisfenola uspoređene su s tom vrijednosti. Utvrđeno je kako koncentracije BPA i BPF </w:t>
      </w:r>
      <w:r w:rsidR="00BA6ED3">
        <w:t xml:space="preserve">premašuju TDI </w:t>
      </w:r>
      <w:r w:rsidR="00BA6ED3">
        <w:lastRenderedPageBreak/>
        <w:t>vrijednost u svim uzorcima u kojima su detektiran</w:t>
      </w:r>
      <w:r w:rsidR="00036159">
        <w:t>i</w:t>
      </w:r>
      <w:r w:rsidR="00BA6ED3">
        <w:t>.</w:t>
      </w:r>
      <w:r w:rsidR="00A56E8D">
        <w:t xml:space="preserve"> Statistička analiza je izvršena koristeći </w:t>
      </w:r>
      <w:r w:rsidR="00A56E8D" w:rsidRPr="00A56E8D">
        <w:rPr>
          <w:i/>
        </w:rPr>
        <w:t>Statgraphics Centurion 18</w:t>
      </w:r>
      <w:r w:rsidR="00A56E8D">
        <w:t>.</w:t>
      </w:r>
      <w:r w:rsidR="006F358A">
        <w:t xml:space="preserve"> S</w:t>
      </w:r>
      <w:r w:rsidR="006F358A" w:rsidRPr="006F358A">
        <w:t>tatistička korelacija između godina starosti,</w:t>
      </w:r>
      <w:r w:rsidR="006F358A">
        <w:t xml:space="preserve"> koncentracije</w:t>
      </w:r>
      <w:r w:rsidR="006F358A" w:rsidRPr="006F358A">
        <w:t xml:space="preserve"> BPF i BPS procjenjena</w:t>
      </w:r>
      <w:r w:rsidR="006F358A">
        <w:t xml:space="preserve"> je</w:t>
      </w:r>
      <w:r w:rsidR="006F358A" w:rsidRPr="006F358A">
        <w:t xml:space="preserve"> Spearman</w:t>
      </w:r>
      <w:r w:rsidR="00A9139F">
        <w:t>ovom</w:t>
      </w:r>
      <w:r w:rsidR="006F358A" w:rsidRPr="006F358A">
        <w:t xml:space="preserve"> ran</w:t>
      </w:r>
      <w:r w:rsidR="00A9139F">
        <w:t>g</w:t>
      </w:r>
      <w:r w:rsidR="00A9139F" w:rsidRPr="00BC13EB">
        <w:t>–</w:t>
      </w:r>
      <w:r w:rsidR="006F358A" w:rsidRPr="006F358A">
        <w:t>korelacijom</w:t>
      </w:r>
      <w:r w:rsidR="006F358A">
        <w:t xml:space="preserve">. </w:t>
      </w:r>
      <w:r w:rsidR="007406A3">
        <w:t xml:space="preserve">Razine BPS i BPF su pozitivno korelirane. </w:t>
      </w:r>
      <w:r w:rsidR="00744730">
        <w:t>Postoji slaba pozitivna korelacija između razina BPS i godina starosti što može ukazivati na potencijalnu akumulaciju</w:t>
      </w:r>
      <w:r w:rsidR="002F1EA2">
        <w:t xml:space="preserve"> kod osoba starije životne dobi. </w:t>
      </w:r>
      <w:r w:rsidR="006F358A">
        <w:t>S</w:t>
      </w:r>
      <w:r w:rsidR="006F358A" w:rsidRPr="006F358A">
        <w:t>tatističk</w:t>
      </w:r>
      <w:r w:rsidR="00042B21">
        <w:t>e</w:t>
      </w:r>
      <w:r w:rsidR="006F358A" w:rsidRPr="006F358A">
        <w:t xml:space="preserve"> razlike između </w:t>
      </w:r>
      <w:r w:rsidR="006F358A">
        <w:t xml:space="preserve">razina </w:t>
      </w:r>
      <w:r w:rsidR="006F358A" w:rsidRPr="006F358A">
        <w:t>BPS</w:t>
      </w:r>
      <w:r w:rsidR="00733E00">
        <w:t xml:space="preserve"> i</w:t>
      </w:r>
      <w:r w:rsidR="006F358A" w:rsidRPr="006F358A">
        <w:t xml:space="preserve"> BPF kod različitih spolova i </w:t>
      </w:r>
      <w:r w:rsidR="00733E00">
        <w:t>ne/pušača</w:t>
      </w:r>
      <w:r w:rsidR="006F358A" w:rsidRPr="006F358A">
        <w:t xml:space="preserve"> </w:t>
      </w:r>
      <w:r w:rsidR="00733E00">
        <w:t>određene su</w:t>
      </w:r>
      <w:r w:rsidR="006F358A" w:rsidRPr="006F358A">
        <w:t xml:space="preserve"> Mann</w:t>
      </w:r>
      <w:r w:rsidR="00813F1B" w:rsidRPr="00BC13EB">
        <w:t>–</w:t>
      </w:r>
      <w:r w:rsidR="006F358A" w:rsidRPr="006F358A">
        <w:t>Whitney test</w:t>
      </w:r>
      <w:r w:rsidR="00733E00">
        <w:t xml:space="preserve">om. </w:t>
      </w:r>
      <w:r w:rsidR="002F1EA2">
        <w:t xml:space="preserve"> Veće medijalne koncentracije izražene po kreatininu op</w:t>
      </w:r>
      <w:r w:rsidR="00BD72C5">
        <w:t>a</w:t>
      </w:r>
      <w:r w:rsidR="002F1EA2">
        <w:t xml:space="preserve">žene su </w:t>
      </w:r>
      <w:r w:rsidR="00F468C1">
        <w:t xml:space="preserve">kod žena, no to je statistički relevantno samo za BPF. </w:t>
      </w:r>
      <w:r w:rsidR="0004305D">
        <w:t>R</w:t>
      </w:r>
      <w:r w:rsidR="007C03D4" w:rsidRPr="007C03D4">
        <w:t xml:space="preserve">azlike između </w:t>
      </w:r>
      <w:r w:rsidR="0004305D">
        <w:t xml:space="preserve">skupina ispitanika prema </w:t>
      </w:r>
      <w:r w:rsidR="007C03D4" w:rsidRPr="007C03D4">
        <w:t>stamben</w:t>
      </w:r>
      <w:r w:rsidR="0004305D">
        <w:t>om</w:t>
      </w:r>
      <w:r w:rsidR="007C03D4" w:rsidRPr="007C03D4">
        <w:t xml:space="preserve"> okruženj</w:t>
      </w:r>
      <w:r w:rsidR="0004305D">
        <w:t xml:space="preserve">u analizirane </w:t>
      </w:r>
      <w:r w:rsidR="007C03D4">
        <w:t>su</w:t>
      </w:r>
      <w:r w:rsidR="007C03D4" w:rsidRPr="007C03D4">
        <w:t xml:space="preserve"> Kruskal</w:t>
      </w:r>
      <w:r w:rsidR="00BC2479" w:rsidRPr="00BC13EB">
        <w:t>–</w:t>
      </w:r>
      <w:r w:rsidR="007C03D4" w:rsidRPr="007C03D4">
        <w:t>Wallis</w:t>
      </w:r>
      <w:r w:rsidR="007C4499">
        <w:t>ovim</w:t>
      </w:r>
      <w:r w:rsidR="007C03D4" w:rsidRPr="007C03D4">
        <w:t xml:space="preserve"> test</w:t>
      </w:r>
      <w:r w:rsidR="007C03D4">
        <w:t>om uz</w:t>
      </w:r>
      <w:r w:rsidR="007C03D4" w:rsidRPr="007C03D4">
        <w:t xml:space="preserve"> post hoc Bonferroni</w:t>
      </w:r>
      <w:r w:rsidR="007C4499">
        <w:t>jevu</w:t>
      </w:r>
      <w:r w:rsidR="007C03D4" w:rsidRPr="007C03D4">
        <w:t xml:space="preserve"> korekcij</w:t>
      </w:r>
      <w:r w:rsidR="007C03D4">
        <w:t xml:space="preserve">u. </w:t>
      </w:r>
      <w:r w:rsidR="00635597">
        <w:t>Koncentracije BPS i BPF izražene po kreatininu veće su u gradskom i prigradskom području nego na seoskom.</w:t>
      </w:r>
    </w:p>
    <w:p w14:paraId="0A16390C" w14:textId="11974A58" w:rsidR="008801FB" w:rsidRDefault="008801FB" w:rsidP="008801FB">
      <w:pPr>
        <w:spacing w:line="360" w:lineRule="auto"/>
        <w:jc w:val="both"/>
      </w:pPr>
    </w:p>
    <w:p w14:paraId="740BC24B" w14:textId="1F5DB5E9" w:rsidR="008801FB" w:rsidRDefault="008801FB" w:rsidP="008801FB">
      <w:pPr>
        <w:spacing w:line="360" w:lineRule="auto"/>
        <w:jc w:val="both"/>
      </w:pPr>
      <w:r>
        <w:t>Tablica 3.</w:t>
      </w:r>
      <w:r w:rsidR="00174E56">
        <w:t xml:space="preserve"> Izmjerene koncentracije bisfenola</w:t>
      </w:r>
      <w:r w:rsidR="00B7374E">
        <w:t xml:space="preserve">, koncentracije normalizirane prema sadržaju kreatinina te </w:t>
      </w:r>
      <w:r w:rsidR="001E3E62">
        <w:t>njihov procijenjen</w:t>
      </w:r>
      <w:r w:rsidR="00042B21">
        <w:t>i</w:t>
      </w:r>
      <w:r w:rsidR="001E3E62">
        <w:t xml:space="preserve"> dnevni unos. Statistički parametri su izračunati uzimajući vrijednosti </w:t>
      </w:r>
      <w:r w:rsidR="006740ED">
        <w:t>manje od vrijednosti</w:t>
      </w:r>
      <w:r w:rsidR="001E3E62">
        <w:t xml:space="preserve"> LOD kao LOD/2.</w:t>
      </w:r>
    </w:p>
    <w:tbl>
      <w:tblPr>
        <w:tblW w:w="8919" w:type="dxa"/>
        <w:tblLook w:val="04A0" w:firstRow="1" w:lastRow="0" w:firstColumn="1" w:lastColumn="0" w:noHBand="0" w:noVBand="1"/>
      </w:tblPr>
      <w:tblGrid>
        <w:gridCol w:w="1783"/>
        <w:gridCol w:w="590"/>
        <w:gridCol w:w="875"/>
        <w:gridCol w:w="875"/>
        <w:gridCol w:w="590"/>
        <w:gridCol w:w="870"/>
        <w:gridCol w:w="870"/>
        <w:gridCol w:w="606"/>
        <w:gridCol w:w="849"/>
        <w:gridCol w:w="1035"/>
      </w:tblGrid>
      <w:tr w:rsidR="004F1F40" w14:paraId="1465C993" w14:textId="77777777" w:rsidTr="00AE65E7">
        <w:trPr>
          <w:trHeight w:val="788"/>
        </w:trPr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EE71C" w14:textId="77777777" w:rsidR="004F1F40" w:rsidRDefault="004F1F40">
            <w:pPr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3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D84F80E" w14:textId="77777777" w:rsidR="004F1F40" w:rsidRDefault="004F1F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c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/ ng/mL</w:t>
            </w:r>
          </w:p>
        </w:tc>
        <w:tc>
          <w:tcPr>
            <w:tcW w:w="23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12D3DF3" w14:textId="77777777" w:rsidR="004F1F40" w:rsidRDefault="004F1F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E7536">
              <w:rPr>
                <w:rFonts w:ascii="Calibri" w:hAnsi="Calibri" w:cs="Calibri"/>
                <w:b/>
                <w:bCs/>
                <w:i/>
                <w:color w:val="000000"/>
                <w:sz w:val="22"/>
                <w:szCs w:val="22"/>
              </w:rPr>
              <w:t>c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/ µg/g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vertAlign w:val="subscript"/>
              </w:rPr>
              <w:t>kreatinin</w:t>
            </w:r>
          </w:p>
        </w:tc>
        <w:tc>
          <w:tcPr>
            <w:tcW w:w="24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FAE7FB2" w14:textId="77777777" w:rsidR="004F1F40" w:rsidRDefault="004F1F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E7536">
              <w:rPr>
                <w:rFonts w:ascii="Calibri" w:hAnsi="Calibri" w:cs="Calibri"/>
                <w:b/>
                <w:bCs/>
                <w:i/>
                <w:color w:val="000000"/>
                <w:sz w:val="22"/>
                <w:szCs w:val="22"/>
              </w:rPr>
              <w:t>c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/ µg/kg dan (dnevni unos)</w:t>
            </w:r>
          </w:p>
        </w:tc>
      </w:tr>
      <w:tr w:rsidR="00F328E7" w14:paraId="5BBED187" w14:textId="77777777" w:rsidTr="00AE65E7">
        <w:trPr>
          <w:trHeight w:val="656"/>
        </w:trPr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2D443" w14:textId="77777777" w:rsidR="004F1F40" w:rsidRDefault="004F1F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1C5C93C" w14:textId="77777777" w:rsidR="004F1F40" w:rsidRDefault="004F1F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BPA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BC5D3CB" w14:textId="77777777" w:rsidR="004F1F40" w:rsidRDefault="004F1F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BPF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F5AFA26" w14:textId="77777777" w:rsidR="004F1F40" w:rsidRDefault="004F1F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BPS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03B50C1" w14:textId="77777777" w:rsidR="004F1F40" w:rsidRDefault="004F1F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BPA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2E95EADC" w14:textId="77777777" w:rsidR="004F1F40" w:rsidRDefault="004F1F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BPF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485FBF61" w14:textId="77777777" w:rsidR="004F1F40" w:rsidRDefault="004F1F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BPS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C3DD4B1" w14:textId="77777777" w:rsidR="004F1F40" w:rsidRDefault="004F1F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BPA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B1545B9" w14:textId="77777777" w:rsidR="004F1F40" w:rsidRDefault="004F1F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BPF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A207F42" w14:textId="77777777" w:rsidR="004F1F40" w:rsidRDefault="004F1F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BPS</w:t>
            </w:r>
          </w:p>
        </w:tc>
      </w:tr>
      <w:tr w:rsidR="00F328E7" w14:paraId="1575F7D7" w14:textId="77777777" w:rsidTr="00AE65E7">
        <w:trPr>
          <w:trHeight w:val="656"/>
        </w:trPr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91DFB" w14:textId="77777777" w:rsidR="004F1F40" w:rsidRDefault="004F1F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B7FFC47" w14:textId="77777777" w:rsidR="004F1F40" w:rsidRDefault="004F1F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 = 72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7FDFE52" w14:textId="77777777" w:rsidR="004F1F40" w:rsidRDefault="004F1F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 = 421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612510E" w14:textId="77777777" w:rsidR="004F1F40" w:rsidRDefault="004F1F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 = 364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27BC4195" w14:textId="77777777" w:rsidR="004F1F40" w:rsidRDefault="004F1F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C2CAD25" w14:textId="77777777" w:rsidR="004F1F40" w:rsidRDefault="004F1F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58FB513C" w14:textId="77777777" w:rsidR="004F1F40" w:rsidRDefault="004F1F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C68611C" w14:textId="77777777" w:rsidR="004F1F40" w:rsidRDefault="004F1F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B6241BF" w14:textId="77777777" w:rsidR="004F1F40" w:rsidRDefault="004F1F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380F64E" w14:textId="77777777" w:rsidR="004F1F40" w:rsidRDefault="004F1F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AE65E7" w14:paraId="296E6C09" w14:textId="77777777" w:rsidTr="00AE65E7">
        <w:trPr>
          <w:trHeight w:val="656"/>
        </w:trPr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9B19CFD" w14:textId="77777777" w:rsidR="004F1F40" w:rsidRDefault="004F1F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aritmetička sredina ± SD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0845A" w14:textId="77777777" w:rsidR="004F1F40" w:rsidRDefault="004F1F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–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266DC" w14:textId="77777777" w:rsidR="004F1F40" w:rsidRDefault="004F1F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16,9 ± 18,0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0CA8E" w14:textId="77777777" w:rsidR="004F1F40" w:rsidRDefault="004F1F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2,03 ± 5,35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7921D" w14:textId="77777777" w:rsidR="004F1F40" w:rsidRDefault="004F1F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–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D24ED" w14:textId="77777777" w:rsidR="004F1F40" w:rsidRDefault="004F1F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23,1 ± 19,1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E4907" w14:textId="77777777" w:rsidR="004F1F40" w:rsidRDefault="004F1F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2,5 ± 9,2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45C78" w14:textId="77777777" w:rsidR="004F1F40" w:rsidRDefault="004F1F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–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C5A03" w14:textId="77777777" w:rsidR="004F1F40" w:rsidRDefault="004F1F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0,47 ± 0,44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5E6A8" w14:textId="77777777" w:rsidR="004F1F40" w:rsidRDefault="004F1F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0,049 ± 0,129</w:t>
            </w:r>
          </w:p>
        </w:tc>
      </w:tr>
      <w:tr w:rsidR="00AE65E7" w14:paraId="719096AB" w14:textId="77777777" w:rsidTr="00AE65E7">
        <w:trPr>
          <w:trHeight w:val="656"/>
        </w:trPr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0C33672B" w14:textId="77777777" w:rsidR="004F1F40" w:rsidRDefault="004F1F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geometrijska sredina ± SD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9A48E" w14:textId="77777777" w:rsidR="004F1F40" w:rsidRDefault="004F1F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–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A9D73" w14:textId="77777777" w:rsidR="004F1F40" w:rsidRDefault="004F1F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12,4 ± 3,1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711A7" w14:textId="77777777" w:rsidR="004F1F40" w:rsidRDefault="004F1F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0,50 ± 8,66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D1B72" w14:textId="77777777" w:rsidR="004F1F40" w:rsidRDefault="004F1F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–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2ADD9" w14:textId="77777777" w:rsidR="004F1F40" w:rsidRDefault="004F1F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16,6 ± 2,6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4119C" w14:textId="77777777" w:rsidR="004F1F40" w:rsidRDefault="004F1F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0,67 ± 6,64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454DB" w14:textId="77777777" w:rsidR="004F1F40" w:rsidRDefault="004F1F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–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81E76" w14:textId="77777777" w:rsidR="004F1F40" w:rsidRDefault="004F1F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0,30 ± 3,14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58AF5" w14:textId="77777777" w:rsidR="004F1F40" w:rsidRDefault="004F1F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0,012 ± 8,657</w:t>
            </w:r>
          </w:p>
        </w:tc>
      </w:tr>
      <w:tr w:rsidR="00AE65E7" w14:paraId="67F75E3A" w14:textId="77777777" w:rsidTr="00AE65E7">
        <w:trPr>
          <w:trHeight w:val="656"/>
        </w:trPr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2F10AC4" w14:textId="77777777" w:rsidR="004F1F40" w:rsidRDefault="004F1F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medijan ± SD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6E9BB" w14:textId="77777777" w:rsidR="004F1F40" w:rsidRDefault="004F1F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 LOD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16D52" w14:textId="77777777" w:rsidR="004F1F40" w:rsidRDefault="004F1F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14,9 ± 18,0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BBA15" w14:textId="77777777" w:rsidR="004F1F40" w:rsidRDefault="004F1F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0,90 ± 5,35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E828E" w14:textId="77777777" w:rsidR="004F1F40" w:rsidRDefault="004F1F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 LOD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37401" w14:textId="77777777" w:rsidR="004F1F40" w:rsidRDefault="004F1F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18,9 ± 19,1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60BDA" w14:textId="77777777" w:rsidR="004F1F40" w:rsidRDefault="004F1F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0,99 ± 9,23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17A97" w14:textId="77777777" w:rsidR="004F1F40" w:rsidRDefault="004F1F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 LOD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8EF3C" w14:textId="77777777" w:rsidR="004F1F40" w:rsidRDefault="004F1F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0,36 ± 0,44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EBEB9" w14:textId="77777777" w:rsidR="004F1F40" w:rsidRDefault="004F1F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0,022 ± 0,129</w:t>
            </w:r>
          </w:p>
        </w:tc>
      </w:tr>
      <w:tr w:rsidR="00AE65E7" w14:paraId="40D8B72E" w14:textId="77777777" w:rsidTr="00AE65E7">
        <w:trPr>
          <w:trHeight w:val="656"/>
        </w:trPr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17E6B88E" w14:textId="77777777" w:rsidR="004F1F40" w:rsidRDefault="004F1F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maksimum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2ED84" w14:textId="77777777" w:rsidR="004F1F40" w:rsidRDefault="004F1F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E90D5" w14:textId="77777777" w:rsidR="004F1F40" w:rsidRDefault="004F1F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717D7" w14:textId="77777777" w:rsidR="004F1F40" w:rsidRDefault="004F1F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80,1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A727C" w14:textId="77777777" w:rsidR="004F1F40" w:rsidRDefault="004F1F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289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70805" w14:textId="77777777" w:rsidR="004F1F40" w:rsidRDefault="004F1F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172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B5CCA" w14:textId="77777777" w:rsidR="004F1F40" w:rsidRDefault="004F1F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173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39B54" w14:textId="77777777" w:rsidR="004F1F40" w:rsidRDefault="004F1F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1,92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ADF93" w14:textId="77777777" w:rsidR="004F1F40" w:rsidRDefault="004F1F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3,02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FE033" w14:textId="77777777" w:rsidR="004F1F40" w:rsidRDefault="004F1F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1,93</w:t>
            </w:r>
          </w:p>
        </w:tc>
      </w:tr>
      <w:tr w:rsidR="00AE65E7" w14:paraId="42223001" w14:textId="77777777" w:rsidTr="00AE65E7">
        <w:trPr>
          <w:trHeight w:val="656"/>
        </w:trPr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4F83175" w14:textId="77777777" w:rsidR="004F1F40" w:rsidRDefault="004F1F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25. percentil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E35DC" w14:textId="77777777" w:rsidR="004F1F40" w:rsidRDefault="004F1F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 LOD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52963" w14:textId="77777777" w:rsidR="004F1F40" w:rsidRDefault="004F1F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7,89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1AD75" w14:textId="77777777" w:rsidR="004F1F40" w:rsidRDefault="004F1F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0,28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829F6" w14:textId="77777777" w:rsidR="004F1F40" w:rsidRDefault="004F1F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 LOD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E8EA5" w14:textId="77777777" w:rsidR="004F1F40" w:rsidRDefault="004F1F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12,29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32655" w14:textId="77777777" w:rsidR="004F1F40" w:rsidRDefault="004F1F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0,38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27548" w14:textId="77777777" w:rsidR="004F1F40" w:rsidRDefault="004F1F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 LOD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9FBF0" w14:textId="77777777" w:rsidR="004F1F40" w:rsidRDefault="004F1F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0,19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2E32D" w14:textId="77777777" w:rsidR="004F1F40" w:rsidRDefault="004F1F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0,007</w:t>
            </w:r>
          </w:p>
        </w:tc>
      </w:tr>
      <w:tr w:rsidR="00AE65E7" w14:paraId="11092767" w14:textId="77777777" w:rsidTr="00AE65E7">
        <w:trPr>
          <w:trHeight w:val="656"/>
        </w:trPr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34987D8A" w14:textId="77777777" w:rsidR="004F1F40" w:rsidRDefault="004F1F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75. percentil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4F58B" w14:textId="77777777" w:rsidR="004F1F40" w:rsidRDefault="004F1F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 LOD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CAA3E" w14:textId="77777777" w:rsidR="004F1F40" w:rsidRDefault="004F1F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25,4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BD0B6" w14:textId="77777777" w:rsidR="004F1F40" w:rsidRDefault="004F1F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2,01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294D6" w14:textId="77777777" w:rsidR="004F1F40" w:rsidRDefault="004F1F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 LOD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48A7E" w14:textId="77777777" w:rsidR="004F1F40" w:rsidRDefault="004F1F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28,64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1D8D1" w14:textId="77777777" w:rsidR="004F1F40" w:rsidRDefault="004F1F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2,05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7C0FC" w14:textId="77777777" w:rsidR="004F1F40" w:rsidRDefault="004F1F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 LOD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37583" w14:textId="77777777" w:rsidR="004F1F40" w:rsidRDefault="004F1F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0,61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006FF" w14:textId="77777777" w:rsidR="004F1F40" w:rsidRDefault="004F1F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0,049</w:t>
            </w:r>
          </w:p>
        </w:tc>
      </w:tr>
    </w:tbl>
    <w:p w14:paraId="4BFEA49E" w14:textId="3D0F599E" w:rsidR="00D76FE5" w:rsidRDefault="00D76FE5" w:rsidP="00EE7D63">
      <w:pPr>
        <w:spacing w:line="360" w:lineRule="auto"/>
        <w:jc w:val="both"/>
      </w:pPr>
    </w:p>
    <w:p w14:paraId="10EDC4B7" w14:textId="0CA04A72" w:rsidR="00005F03" w:rsidRDefault="00005F03" w:rsidP="00EE7D63">
      <w:pPr>
        <w:spacing w:line="360" w:lineRule="auto"/>
        <w:jc w:val="both"/>
      </w:pPr>
    </w:p>
    <w:p w14:paraId="7C54A019" w14:textId="77777777" w:rsidR="00005F03" w:rsidRDefault="00005F03" w:rsidP="00EE7D63">
      <w:pPr>
        <w:spacing w:line="360" w:lineRule="auto"/>
        <w:jc w:val="both"/>
      </w:pPr>
    </w:p>
    <w:p w14:paraId="50FCF06B" w14:textId="78580045" w:rsidR="00EE7D63" w:rsidRDefault="00EE7D63" w:rsidP="00EE7D63">
      <w:pPr>
        <w:pStyle w:val="OCJENSKIRADOVI2Podnaslovpoglavlja"/>
        <w:jc w:val="both"/>
        <w:rPr>
          <w:lang w:val="en-US"/>
        </w:rPr>
      </w:pPr>
      <w:bookmarkStart w:id="10" w:name="_Toc224896123"/>
      <w:r>
        <w:rPr>
          <w:lang w:val="en-US"/>
        </w:rPr>
        <w:lastRenderedPageBreak/>
        <w:t>Zaključak</w:t>
      </w:r>
      <w:bookmarkEnd w:id="10"/>
    </w:p>
    <w:p w14:paraId="630F534C" w14:textId="0EDFD084" w:rsidR="00891ED5" w:rsidRPr="00891ED5" w:rsidRDefault="00465662" w:rsidP="00D56257">
      <w:pPr>
        <w:spacing w:line="360" w:lineRule="auto"/>
        <w:jc w:val="both"/>
      </w:pPr>
      <w:r>
        <w:t>Razvijena</w:t>
      </w:r>
      <w:r w:rsidR="00D56257">
        <w:t xml:space="preserve"> i validirana on</w:t>
      </w:r>
      <w:r w:rsidR="00005F03" w:rsidRPr="00BC13EB">
        <w:t>–</w:t>
      </w:r>
      <w:r w:rsidR="00D56257">
        <w:t>line SP</w:t>
      </w:r>
      <w:r w:rsidR="00754A8E">
        <w:t>E</w:t>
      </w:r>
      <w:r w:rsidR="00005F03" w:rsidRPr="00BC13EB">
        <w:t>–</w:t>
      </w:r>
      <w:r w:rsidR="00754A8E">
        <w:t>LC</w:t>
      </w:r>
      <w:r w:rsidR="00005F03" w:rsidRPr="00BC13EB">
        <w:t>–</w:t>
      </w:r>
      <w:r w:rsidR="00754A8E">
        <w:t xml:space="preserve">MS/MS metoda pokazuje zadovoljavajuću linearnost, točnost i preciznost za </w:t>
      </w:r>
      <w:r w:rsidR="006C0EA7">
        <w:t>analite</w:t>
      </w:r>
      <w:r w:rsidR="00754A8E">
        <w:t xml:space="preserve"> </w:t>
      </w:r>
      <w:r w:rsidR="00BD78D7">
        <w:t>BPA, BPB, BPE, BPF i BPS.</w:t>
      </w:r>
      <w:r w:rsidR="006408C2">
        <w:t xml:space="preserve"> Kako bi se parametri validacije </w:t>
      </w:r>
      <w:r w:rsidR="001D6FA4">
        <w:t>poboljšali za analizu BPAF preporuča se uporaba njegovog izot</w:t>
      </w:r>
      <w:r w:rsidR="00BD78D7">
        <w:t>o</w:t>
      </w:r>
      <w:r w:rsidR="001D6FA4">
        <w:t>pno obilježenog internog standarda. Analiz</w:t>
      </w:r>
      <w:r w:rsidR="006F2558">
        <w:t xml:space="preserve">om 435 uzoraka urina ispitanika utvrđena je niska učestalost </w:t>
      </w:r>
      <w:r w:rsidR="00206DAB">
        <w:t xml:space="preserve">detektiranja </w:t>
      </w:r>
      <w:r w:rsidR="006F2558">
        <w:t xml:space="preserve">BPA, dok je najčešće detektiran BPF. </w:t>
      </w:r>
      <w:r w:rsidR="004926A7">
        <w:t>Količina BPA pronađena u uzorcima premašuje TDI vrijednost</w:t>
      </w:r>
      <w:bookmarkStart w:id="11" w:name="_GoBack"/>
      <w:bookmarkEnd w:id="11"/>
      <w:r w:rsidR="006D7F13">
        <w:t>, a takva izloženost</w:t>
      </w:r>
      <w:r w:rsidR="004926A7">
        <w:t xml:space="preserve"> predstavlja </w:t>
      </w:r>
      <w:r w:rsidR="006D7F13">
        <w:t>rizik za ljudsko zdravlje.</w:t>
      </w:r>
    </w:p>
    <w:p w14:paraId="0C5934B7" w14:textId="55480A2D" w:rsidR="00EE7D63" w:rsidRDefault="00EE7D63" w:rsidP="00EE7D63">
      <w:pPr>
        <w:spacing w:line="360" w:lineRule="auto"/>
        <w:jc w:val="both"/>
      </w:pPr>
    </w:p>
    <w:p w14:paraId="47BB34F1" w14:textId="77777777" w:rsidR="00EE7D63" w:rsidRPr="00A441BA" w:rsidRDefault="00EE7D63" w:rsidP="00EE7D63">
      <w:pPr>
        <w:spacing w:line="360" w:lineRule="auto"/>
        <w:jc w:val="both"/>
      </w:pPr>
    </w:p>
    <w:p w14:paraId="5B2B0DC1" w14:textId="77777777" w:rsidR="002A0DA6" w:rsidRPr="00A44071" w:rsidRDefault="002A0DA6" w:rsidP="002A0DA6">
      <w:pPr>
        <w:pStyle w:val="OCJENSKIRADOVIOdlomak3NASTAVAKODLOMKA"/>
      </w:pPr>
    </w:p>
    <w:p w14:paraId="328099FF" w14:textId="77777777" w:rsidR="00424536" w:rsidRPr="00A44071" w:rsidRDefault="00424536" w:rsidP="00BE117C">
      <w:pPr>
        <w:pStyle w:val="OCJENSKIRADOVIOdlomak3NASTAVAKODLOMKA"/>
      </w:pPr>
    </w:p>
    <w:p w14:paraId="0AA088C8" w14:textId="77777777" w:rsidR="00424536" w:rsidRPr="00A44071" w:rsidRDefault="00424536" w:rsidP="00BE117C">
      <w:pPr>
        <w:pStyle w:val="OCJENSKIRADOVIOdlomak3NASTAVAKODLOMKA"/>
      </w:pPr>
    </w:p>
    <w:p w14:paraId="24CF1F8A" w14:textId="77777777" w:rsidR="00424536" w:rsidRPr="00A44071" w:rsidRDefault="00424536" w:rsidP="00B027C5">
      <w:pPr>
        <w:pStyle w:val="OCJENSKIRADOVIOdlomak3NASTAVAKODLOMKA"/>
      </w:pPr>
    </w:p>
    <w:p w14:paraId="61AD46F9" w14:textId="77777777" w:rsidR="00424536" w:rsidRPr="00A44071" w:rsidRDefault="00424536" w:rsidP="00070565">
      <w:pPr>
        <w:pStyle w:val="OCJENSKIRADOVIOdlomak3NASTAVAKODLOMKA"/>
      </w:pPr>
    </w:p>
    <w:p w14:paraId="4F88A5C8" w14:textId="77777777" w:rsidR="00424536" w:rsidRPr="00A44071" w:rsidRDefault="00424536" w:rsidP="00070565">
      <w:pPr>
        <w:pStyle w:val="OCJENSKIRADOVIOdlomak3NASTAVAKODLOMKA"/>
        <w:sectPr w:rsidR="00424536" w:rsidRPr="00A44071" w:rsidSect="00CF6BB4">
          <w:headerReference w:type="default" r:id="rId22"/>
          <w:pgSz w:w="11907" w:h="16840" w:code="9"/>
          <w:pgMar w:top="1701" w:right="1418" w:bottom="1701" w:left="1418" w:header="1134" w:footer="1134" w:gutter="0"/>
          <w:cols w:space="708"/>
          <w:docGrid w:linePitch="360"/>
        </w:sectPr>
      </w:pPr>
    </w:p>
    <w:p w14:paraId="0FECD698" w14:textId="6E773253" w:rsidR="00424536" w:rsidRDefault="00A2763D" w:rsidP="00CA3BF9">
      <w:pPr>
        <w:pStyle w:val="OCJENSKIRADOVI1Naslovpoglavlja"/>
        <w:tabs>
          <w:tab w:val="num" w:pos="2410"/>
        </w:tabs>
        <w:ind w:left="709" w:hanging="710"/>
      </w:pPr>
      <w:bookmarkStart w:id="12" w:name="_Toc224896124"/>
      <w:bookmarkStart w:id="13" w:name="_Toc256085216"/>
      <w:r w:rsidRPr="00A44071">
        <w:lastRenderedPageBreak/>
        <w:t>LITERATURNI IZVORI</w:t>
      </w:r>
      <w:bookmarkEnd w:id="12"/>
    </w:p>
    <w:p w14:paraId="5E46C6E6" w14:textId="48418EE9" w:rsidR="009A0A72" w:rsidRPr="00C03FF2" w:rsidRDefault="00FA0B45" w:rsidP="001B3705">
      <w:pPr>
        <w:pStyle w:val="OCJENSKIRADOVIReferencija"/>
        <w:ind w:left="426" w:hanging="426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A. E. Danta</w:t>
      </w:r>
      <w:r w:rsidR="00E56ADF">
        <w:rPr>
          <w:sz w:val="24"/>
          <w:szCs w:val="24"/>
          <w:lang w:val="en-US"/>
        </w:rPr>
        <w:t>, R. Rodil, J. B. Quintana, R. Montes</w:t>
      </w:r>
      <w:r w:rsidR="00A2763D" w:rsidRPr="1E1E8B89">
        <w:rPr>
          <w:sz w:val="24"/>
          <w:szCs w:val="24"/>
          <w:lang w:val="en-US"/>
        </w:rPr>
        <w:t xml:space="preserve">, </w:t>
      </w:r>
      <w:r w:rsidR="00C03FF2" w:rsidRPr="00C03FF2">
        <w:rPr>
          <w:i/>
          <w:iCs/>
          <w:sz w:val="24"/>
          <w:szCs w:val="24"/>
          <w:lang w:val="en-US"/>
        </w:rPr>
        <w:t xml:space="preserve">Anal Bioanal Chem </w:t>
      </w:r>
      <w:r w:rsidR="00C03FF2" w:rsidRPr="00C03FF2">
        <w:rPr>
          <w:b/>
          <w:iCs/>
          <w:sz w:val="24"/>
          <w:szCs w:val="24"/>
          <w:lang w:val="en-US"/>
        </w:rPr>
        <w:t>416</w:t>
      </w:r>
      <w:r w:rsidR="00C03FF2" w:rsidRPr="00C03FF2">
        <w:rPr>
          <w:iCs/>
          <w:sz w:val="24"/>
          <w:szCs w:val="24"/>
          <w:lang w:val="en-US"/>
        </w:rPr>
        <w:t>,</w:t>
      </w:r>
      <w:r w:rsidR="00C03FF2" w:rsidRPr="00C03FF2">
        <w:rPr>
          <w:i/>
          <w:iCs/>
          <w:sz w:val="24"/>
          <w:szCs w:val="24"/>
          <w:lang w:val="en-US"/>
        </w:rPr>
        <w:t xml:space="preserve"> </w:t>
      </w:r>
      <w:r w:rsidR="00A2763D" w:rsidRPr="1E1E8B89">
        <w:rPr>
          <w:sz w:val="24"/>
          <w:szCs w:val="24"/>
          <w:lang w:val="en-US"/>
        </w:rPr>
        <w:t>(</w:t>
      </w:r>
      <w:r w:rsidR="00C03FF2">
        <w:rPr>
          <w:sz w:val="24"/>
          <w:szCs w:val="24"/>
          <w:lang w:val="en-US"/>
        </w:rPr>
        <w:t>2024</w:t>
      </w:r>
      <w:r w:rsidR="00A2763D" w:rsidRPr="1E1E8B89">
        <w:rPr>
          <w:sz w:val="24"/>
          <w:szCs w:val="24"/>
          <w:lang w:val="en-US"/>
        </w:rPr>
        <w:t xml:space="preserve">) </w:t>
      </w:r>
      <w:r w:rsidR="00C03FF2">
        <w:rPr>
          <w:sz w:val="24"/>
          <w:szCs w:val="24"/>
          <w:lang w:val="en-US"/>
        </w:rPr>
        <w:t>4469</w:t>
      </w:r>
      <w:r w:rsidR="00A2763D" w:rsidRPr="1E1E8B89">
        <w:rPr>
          <w:sz w:val="24"/>
          <w:szCs w:val="24"/>
          <w:lang w:val="en-US"/>
        </w:rPr>
        <w:t>–</w:t>
      </w:r>
      <w:r w:rsidR="00C03FF2">
        <w:rPr>
          <w:sz w:val="24"/>
          <w:szCs w:val="24"/>
          <w:lang w:val="en-US"/>
        </w:rPr>
        <w:t>4480</w:t>
      </w:r>
      <w:r w:rsidR="00A2763D" w:rsidRPr="1E1E8B89">
        <w:rPr>
          <w:sz w:val="24"/>
          <w:szCs w:val="24"/>
          <w:lang w:val="en-US"/>
        </w:rPr>
        <w:t xml:space="preserve">. </w:t>
      </w:r>
      <w:bookmarkEnd w:id="13"/>
    </w:p>
    <w:p w14:paraId="161468DF" w14:textId="0B9FBB66" w:rsidR="00C03FF2" w:rsidRPr="00C14E95" w:rsidRDefault="00357294" w:rsidP="001B3705">
      <w:pPr>
        <w:pStyle w:val="OCJENSKIRADOVIReferencija"/>
        <w:ind w:left="426" w:hanging="426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I. O. </w:t>
      </w:r>
      <w:r w:rsidR="00A8679D">
        <w:rPr>
          <w:sz w:val="24"/>
          <w:szCs w:val="24"/>
          <w:lang w:val="en-US"/>
        </w:rPr>
        <w:t xml:space="preserve">Rios, J. J. O. Espejel, K. K. Donkor, </w:t>
      </w:r>
      <w:r w:rsidR="008449E9" w:rsidRPr="00C03FF2">
        <w:rPr>
          <w:i/>
          <w:iCs/>
          <w:sz w:val="24"/>
          <w:szCs w:val="24"/>
          <w:lang w:val="en-US"/>
        </w:rPr>
        <w:t>Anal Bioanal Chem</w:t>
      </w:r>
      <w:r w:rsidR="008449E9">
        <w:rPr>
          <w:iCs/>
          <w:sz w:val="24"/>
          <w:szCs w:val="24"/>
          <w:lang w:val="en-US"/>
        </w:rPr>
        <w:t xml:space="preserve"> </w:t>
      </w:r>
      <w:r w:rsidR="008449E9">
        <w:rPr>
          <w:b/>
          <w:iCs/>
          <w:sz w:val="24"/>
          <w:szCs w:val="24"/>
          <w:lang w:val="en-US"/>
        </w:rPr>
        <w:t>414</w:t>
      </w:r>
      <w:r w:rsidR="008449E9">
        <w:rPr>
          <w:iCs/>
          <w:sz w:val="24"/>
          <w:szCs w:val="24"/>
          <w:lang w:val="en-US"/>
        </w:rPr>
        <w:t xml:space="preserve">, (2022) </w:t>
      </w:r>
      <w:r w:rsidR="005A603D">
        <w:rPr>
          <w:iCs/>
          <w:sz w:val="24"/>
          <w:szCs w:val="24"/>
          <w:lang w:val="en-US"/>
        </w:rPr>
        <w:t>807</w:t>
      </w:r>
      <w:r w:rsidR="005A603D" w:rsidRPr="1E1E8B89">
        <w:rPr>
          <w:sz w:val="24"/>
          <w:szCs w:val="24"/>
          <w:lang w:val="en-US"/>
        </w:rPr>
        <w:t>–</w:t>
      </w:r>
      <w:r w:rsidR="005A603D">
        <w:rPr>
          <w:iCs/>
          <w:sz w:val="24"/>
          <w:szCs w:val="24"/>
          <w:lang w:val="en-US"/>
        </w:rPr>
        <w:t>846</w:t>
      </w:r>
      <w:r w:rsidR="009B51D7">
        <w:rPr>
          <w:iCs/>
          <w:sz w:val="24"/>
          <w:szCs w:val="24"/>
          <w:lang w:val="en-US"/>
        </w:rPr>
        <w:t>.</w:t>
      </w:r>
    </w:p>
    <w:p w14:paraId="09E4DE0C" w14:textId="6309ACDB" w:rsidR="00C14E95" w:rsidRPr="00AF0B04" w:rsidRDefault="00C14E95" w:rsidP="001B3705">
      <w:pPr>
        <w:pStyle w:val="OCJENSKIRADOVIReferencija"/>
        <w:ind w:left="426" w:hanging="426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N. Milić, M. Milanović, J. Drljača, J. Sudji</w:t>
      </w:r>
      <w:r w:rsidR="003F3AE7">
        <w:rPr>
          <w:sz w:val="24"/>
          <w:szCs w:val="24"/>
          <w:lang w:val="en-US"/>
        </w:rPr>
        <w:t xml:space="preserve">, N. Milošević, </w:t>
      </w:r>
      <w:r w:rsidR="003F3AE7" w:rsidRPr="00682044">
        <w:rPr>
          <w:i/>
          <w:sz w:val="24"/>
          <w:szCs w:val="24"/>
          <w:lang w:val="en-US"/>
        </w:rPr>
        <w:t>Separations</w:t>
      </w:r>
      <w:r w:rsidR="00682044">
        <w:rPr>
          <w:sz w:val="24"/>
          <w:szCs w:val="24"/>
          <w:lang w:val="en-US"/>
        </w:rPr>
        <w:t xml:space="preserve"> </w:t>
      </w:r>
      <w:r w:rsidR="00682044" w:rsidRPr="00682044">
        <w:rPr>
          <w:b/>
          <w:sz w:val="24"/>
          <w:szCs w:val="24"/>
          <w:lang w:val="en-US"/>
        </w:rPr>
        <w:t>10</w:t>
      </w:r>
      <w:r w:rsidR="00682044">
        <w:rPr>
          <w:sz w:val="24"/>
          <w:szCs w:val="24"/>
          <w:lang w:val="en-US"/>
        </w:rPr>
        <w:t xml:space="preserve"> (2023) 226.</w:t>
      </w:r>
    </w:p>
    <w:p w14:paraId="172FFA94" w14:textId="5131E249" w:rsidR="00AF0B04" w:rsidRDefault="001F40A5" w:rsidP="00B07323">
      <w:pPr>
        <w:pStyle w:val="OCJENSKIRADOVIReferencija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C. Lee, C. H. Kim, S. Kim, S. H. Cho, </w:t>
      </w:r>
      <w:r w:rsidR="00B07323" w:rsidRPr="00B07323">
        <w:rPr>
          <w:i/>
          <w:sz w:val="24"/>
          <w:szCs w:val="24"/>
          <w:lang w:val="en-US"/>
        </w:rPr>
        <w:t>J Chromatogr B Analyt Technol Biomed Life Sci</w:t>
      </w:r>
      <w:r w:rsidR="00B07323">
        <w:rPr>
          <w:i/>
          <w:sz w:val="24"/>
          <w:szCs w:val="24"/>
          <w:lang w:val="en-US"/>
        </w:rPr>
        <w:t xml:space="preserve"> </w:t>
      </w:r>
      <w:r w:rsidR="009C4F52" w:rsidRPr="009C4F52">
        <w:rPr>
          <w:b/>
          <w:sz w:val="24"/>
          <w:szCs w:val="24"/>
          <w:lang w:val="en-US"/>
        </w:rPr>
        <w:t>1058</w:t>
      </w:r>
      <w:r w:rsidR="009C4F52">
        <w:rPr>
          <w:sz w:val="24"/>
          <w:szCs w:val="24"/>
          <w:lang w:val="en-US"/>
        </w:rPr>
        <w:t>, (2017) 8</w:t>
      </w:r>
      <w:r w:rsidR="009C4F52" w:rsidRPr="1E1E8B89">
        <w:rPr>
          <w:sz w:val="24"/>
          <w:szCs w:val="24"/>
          <w:lang w:val="en-US"/>
        </w:rPr>
        <w:t>–</w:t>
      </w:r>
      <w:r w:rsidR="009C4F52">
        <w:rPr>
          <w:sz w:val="24"/>
          <w:szCs w:val="24"/>
          <w:lang w:val="en-US"/>
        </w:rPr>
        <w:t>13.</w:t>
      </w:r>
    </w:p>
    <w:p w14:paraId="01C2E7A9" w14:textId="2E8F9142" w:rsidR="009C4F52" w:rsidRDefault="00931511" w:rsidP="00B07323">
      <w:pPr>
        <w:pStyle w:val="OCJENSKIRADOVIReferencija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L. K. Sosvorova, T. Chlupacova, J. Vitku, M. Vlk, J. Heracek, L. Starka, D. Saman, M. Simkova, </w:t>
      </w:r>
      <w:r w:rsidR="00016BD0">
        <w:rPr>
          <w:sz w:val="24"/>
          <w:szCs w:val="24"/>
          <w:lang w:val="en-US"/>
        </w:rPr>
        <w:t>R. Hampl</w:t>
      </w:r>
      <w:r w:rsidR="00BD6524">
        <w:rPr>
          <w:sz w:val="24"/>
          <w:szCs w:val="24"/>
          <w:lang w:val="en-US"/>
        </w:rPr>
        <w:t xml:space="preserve">, </w:t>
      </w:r>
      <w:r w:rsidR="00491A2E" w:rsidRPr="00782F23">
        <w:rPr>
          <w:i/>
          <w:sz w:val="24"/>
          <w:szCs w:val="24"/>
          <w:lang w:val="en-US"/>
        </w:rPr>
        <w:t xml:space="preserve">Talanta </w:t>
      </w:r>
      <w:r w:rsidR="00491A2E">
        <w:rPr>
          <w:sz w:val="24"/>
          <w:szCs w:val="24"/>
          <w:lang w:val="en-US"/>
        </w:rPr>
        <w:t>174</w:t>
      </w:r>
      <w:r w:rsidR="00782F23">
        <w:rPr>
          <w:sz w:val="24"/>
          <w:szCs w:val="24"/>
          <w:lang w:val="en-US"/>
        </w:rPr>
        <w:t>, (2017) 21-28.</w:t>
      </w:r>
    </w:p>
    <w:p w14:paraId="54C46E56" w14:textId="42E6D926" w:rsidR="00782F23" w:rsidRDefault="00782F23" w:rsidP="00B07323">
      <w:pPr>
        <w:pStyle w:val="OCJENSKIRADOVIReferencija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I. Khmiri, J. Cote, M. Mantha, R. Khemiri, M. Lacroix, C. Gely, </w:t>
      </w:r>
      <w:r w:rsidR="003C4CD6">
        <w:rPr>
          <w:sz w:val="24"/>
          <w:szCs w:val="24"/>
          <w:lang w:val="en-US"/>
        </w:rPr>
        <w:t xml:space="preserve">P. L. Toutain, N. P. Hagen, V. Gayrard, </w:t>
      </w:r>
      <w:r w:rsidR="00B36D26">
        <w:rPr>
          <w:sz w:val="24"/>
          <w:szCs w:val="24"/>
          <w:lang w:val="en-US"/>
        </w:rPr>
        <w:t xml:space="preserve">M. Bouchard, </w:t>
      </w:r>
      <w:r w:rsidR="00B56C7B">
        <w:rPr>
          <w:sz w:val="24"/>
          <w:szCs w:val="24"/>
          <w:lang w:val="en-US"/>
        </w:rPr>
        <w:t xml:space="preserve">Environ Int. </w:t>
      </w:r>
      <w:r w:rsidR="00B56C7B" w:rsidRPr="00522771">
        <w:rPr>
          <w:b/>
          <w:sz w:val="24"/>
          <w:szCs w:val="24"/>
          <w:lang w:val="en-US"/>
        </w:rPr>
        <w:t>138</w:t>
      </w:r>
      <w:r w:rsidR="00B56C7B">
        <w:rPr>
          <w:sz w:val="24"/>
          <w:szCs w:val="24"/>
          <w:lang w:val="en-US"/>
        </w:rPr>
        <w:t>, (2020) 105644.</w:t>
      </w:r>
    </w:p>
    <w:p w14:paraId="2D2558B4" w14:textId="3F60FD52" w:rsidR="00B56C7B" w:rsidRPr="00317D38" w:rsidRDefault="00A128CC" w:rsidP="00B07323">
      <w:pPr>
        <w:pStyle w:val="OCJENSKIRADOVIReferencija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C. A. Gely, A. Huesca, N. P. Hagen, P. L. Toutain, </w:t>
      </w:r>
      <w:r w:rsidR="00317D38">
        <w:rPr>
          <w:sz w:val="24"/>
          <w:szCs w:val="24"/>
          <w:lang w:val="en-US"/>
        </w:rPr>
        <w:t xml:space="preserve">A. Berrebi, G. Gauderat, V. Gayrard, M. Z. Lacroix, </w:t>
      </w:r>
      <w:r w:rsidR="00317D38" w:rsidRPr="00317D38">
        <w:rPr>
          <w:i/>
          <w:sz w:val="24"/>
          <w:szCs w:val="24"/>
          <w:lang w:val="en-US"/>
        </w:rPr>
        <w:t>Environ Int.</w:t>
      </w:r>
      <w:r w:rsidR="00317D38">
        <w:rPr>
          <w:sz w:val="24"/>
          <w:szCs w:val="24"/>
          <w:lang w:val="en-US"/>
        </w:rPr>
        <w:t xml:space="preserve"> </w:t>
      </w:r>
      <w:r w:rsidR="00317D38" w:rsidRPr="002478B6">
        <w:rPr>
          <w:b/>
          <w:sz w:val="24"/>
          <w:szCs w:val="24"/>
          <w:lang w:val="en-US"/>
        </w:rPr>
        <w:t>151</w:t>
      </w:r>
      <w:r w:rsidR="00317D38">
        <w:rPr>
          <w:sz w:val="24"/>
          <w:szCs w:val="24"/>
          <w:lang w:val="en-US"/>
        </w:rPr>
        <w:t xml:space="preserve">, (2021) </w:t>
      </w:r>
      <w:r w:rsidR="00317D38">
        <w:rPr>
          <w:rFonts w:ascii="Segoe UI" w:hAnsi="Segoe UI" w:cs="Segoe UI"/>
          <w:color w:val="212121"/>
          <w:shd w:val="clear" w:color="auto" w:fill="FFFFFF"/>
        </w:rPr>
        <w:t>106429.</w:t>
      </w:r>
    </w:p>
    <w:p w14:paraId="06E3134D" w14:textId="787ED646" w:rsidR="00317D38" w:rsidRPr="00B07323" w:rsidRDefault="002F7E14" w:rsidP="00B07323">
      <w:pPr>
        <w:pStyle w:val="OCJENSKIRADOVIReferencija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F. Fays, P. Palazzi, E. M. Hardy, C. Schaeffer, C. Phillipat, E. Zeimet, M. Vaillant, C. Bea</w:t>
      </w:r>
      <w:r w:rsidR="00C923DC">
        <w:rPr>
          <w:sz w:val="24"/>
          <w:szCs w:val="24"/>
          <w:lang w:val="en-US"/>
        </w:rPr>
        <w:t xml:space="preserve">usoleil, C. Rousselle, R. Slama, B. M. R. Appenzeller, </w:t>
      </w:r>
      <w:r w:rsidR="00C923DC" w:rsidRPr="00C923DC">
        <w:rPr>
          <w:i/>
          <w:sz w:val="24"/>
          <w:szCs w:val="24"/>
          <w:lang w:val="en-US"/>
        </w:rPr>
        <w:t>Sci. Total Environ.</w:t>
      </w:r>
      <w:r w:rsidR="00C923DC">
        <w:rPr>
          <w:sz w:val="24"/>
          <w:szCs w:val="24"/>
          <w:lang w:val="en-US"/>
        </w:rPr>
        <w:t xml:space="preserve"> </w:t>
      </w:r>
      <w:r w:rsidR="00C923DC" w:rsidRPr="00C923DC">
        <w:rPr>
          <w:b/>
          <w:sz w:val="24"/>
          <w:szCs w:val="24"/>
          <w:lang w:val="en-US"/>
        </w:rPr>
        <w:t>747</w:t>
      </w:r>
      <w:r w:rsidR="00C923DC">
        <w:rPr>
          <w:sz w:val="24"/>
          <w:szCs w:val="24"/>
          <w:lang w:val="en-US"/>
        </w:rPr>
        <w:t xml:space="preserve">, (2020) </w:t>
      </w:r>
      <w:r w:rsidR="00745D0C" w:rsidRPr="00745D0C">
        <w:rPr>
          <w:sz w:val="24"/>
          <w:szCs w:val="24"/>
          <w:lang w:val="en-US"/>
        </w:rPr>
        <w:t>141185</w:t>
      </w:r>
      <w:r w:rsidR="00745D0C">
        <w:rPr>
          <w:sz w:val="24"/>
          <w:szCs w:val="24"/>
          <w:lang w:val="en-US"/>
        </w:rPr>
        <w:t>.</w:t>
      </w:r>
    </w:p>
    <w:sectPr w:rsidR="00317D38" w:rsidRPr="00B07323" w:rsidSect="00CF6BB4">
      <w:headerReference w:type="default" r:id="rId23"/>
      <w:pgSz w:w="11907" w:h="16840" w:code="9"/>
      <w:pgMar w:top="1701" w:right="1418" w:bottom="1701" w:left="1418" w:header="1134" w:footer="1134" w:gutter="0"/>
      <w:pgNumType w:fmt="lowerRoman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81C609" w14:textId="77777777" w:rsidR="009E2B21" w:rsidRDefault="009E2B21">
      <w:r>
        <w:separator/>
      </w:r>
    </w:p>
    <w:p w14:paraId="70971677" w14:textId="77777777" w:rsidR="009E2B21" w:rsidRDefault="009E2B21"/>
    <w:p w14:paraId="6F45D335" w14:textId="77777777" w:rsidR="009E2B21" w:rsidRDefault="009E2B21"/>
  </w:endnote>
  <w:endnote w:type="continuationSeparator" w:id="0">
    <w:p w14:paraId="60BE446D" w14:textId="77777777" w:rsidR="009E2B21" w:rsidRDefault="009E2B21">
      <w:r>
        <w:continuationSeparator/>
      </w:r>
    </w:p>
    <w:p w14:paraId="7E540407" w14:textId="77777777" w:rsidR="009E2B21" w:rsidRDefault="009E2B21"/>
    <w:p w14:paraId="782B7919" w14:textId="77777777" w:rsidR="009E2B21" w:rsidRDefault="009E2B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4A4A95" w14:textId="236E5AA3" w:rsidR="009E2B21" w:rsidRPr="009D2C88" w:rsidRDefault="009E2B21" w:rsidP="1E1E8B89">
    <w:pPr>
      <w:pStyle w:val="OCJENSKIRADOVIFooter"/>
      <w:pBdr>
        <w:top w:val="single" w:sz="4" w:space="1" w:color="auto"/>
      </w:pBdr>
    </w:pPr>
    <w:r>
      <w:rPr>
        <w:lang w:val="en-US"/>
      </w:rPr>
      <w:t>Lucija Kutleša</w:t>
    </w:r>
    <w:r>
      <w:tab/>
    </w:r>
    <w:r>
      <w:rPr>
        <w:i/>
        <w:iCs/>
        <w:lang w:val="en-US"/>
      </w:rPr>
      <w:t>Seminarski</w:t>
    </w:r>
    <w:r w:rsidRPr="1E1E8B89">
      <w:rPr>
        <w:i/>
        <w:iCs/>
        <w:lang w:val="en-US"/>
      </w:rPr>
      <w:t xml:space="preserve"> rad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38C9D2" w14:textId="77777777" w:rsidR="009E2B21" w:rsidRPr="009D2C88" w:rsidRDefault="009E2B21" w:rsidP="003F1372">
    <w:pPr>
      <w:pStyle w:val="OCJENSKIRADOVI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B35D1C" w14:textId="31276FF4" w:rsidR="009E2B21" w:rsidRPr="00C9165C" w:rsidRDefault="009E2B21" w:rsidP="1E1E8B89">
    <w:pPr>
      <w:pStyle w:val="OCJENSKIRADOVIFooter"/>
      <w:pBdr>
        <w:top w:val="single" w:sz="4" w:space="1" w:color="auto"/>
      </w:pBdr>
      <w:rPr>
        <w:sz w:val="16"/>
        <w:szCs w:val="16"/>
        <w:lang w:val="en-US"/>
      </w:rPr>
    </w:pPr>
    <w:r>
      <w:rPr>
        <w:lang w:val="en-US"/>
      </w:rPr>
      <w:t>Lucija Kutleša</w:t>
    </w:r>
    <w:r>
      <w:tab/>
    </w:r>
    <w:r>
      <w:rPr>
        <w:i/>
        <w:iCs/>
        <w:lang w:val="en-US"/>
      </w:rPr>
      <w:t>Kemijski seminar 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710655" w14:textId="77777777" w:rsidR="009E2B21" w:rsidRDefault="009E2B21">
      <w:r>
        <w:separator/>
      </w:r>
    </w:p>
    <w:p w14:paraId="6F0CB97A" w14:textId="77777777" w:rsidR="009E2B21" w:rsidRDefault="009E2B21"/>
    <w:p w14:paraId="56346BEA" w14:textId="77777777" w:rsidR="009E2B21" w:rsidRDefault="009E2B21"/>
  </w:footnote>
  <w:footnote w:type="continuationSeparator" w:id="0">
    <w:p w14:paraId="500DD4C7" w14:textId="77777777" w:rsidR="009E2B21" w:rsidRDefault="009E2B21">
      <w:r>
        <w:continuationSeparator/>
      </w:r>
    </w:p>
    <w:p w14:paraId="3DA8BF91" w14:textId="77777777" w:rsidR="009E2B21" w:rsidRDefault="009E2B21"/>
    <w:p w14:paraId="0DC9FF63" w14:textId="77777777" w:rsidR="009E2B21" w:rsidRDefault="009E2B2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5E521C" w14:textId="44652A37" w:rsidR="009E2B21" w:rsidRPr="00281DA7" w:rsidRDefault="009E2B21" w:rsidP="1E1E8B89">
    <w:pPr>
      <w:pStyle w:val="OCJENSKIRADOVIHeader"/>
      <w:pBdr>
        <w:bottom w:val="single" w:sz="4" w:space="1" w:color="auto"/>
      </w:pBdr>
      <w:rPr>
        <w:lang w:val="en-US"/>
      </w:rPr>
    </w:pPr>
    <w:r w:rsidRPr="1E1E8B89">
      <w:rPr>
        <w:lang w:val="en-US"/>
      </w:rPr>
      <w:t>§ Sadržaj</w:t>
    </w:r>
    <w:r>
      <w:tab/>
    </w:r>
    <w:r w:rsidRPr="1E1E8B89">
      <w:rPr>
        <w:noProof/>
        <w:lang w:val="en-US"/>
      </w:rPr>
      <w:fldChar w:fldCharType="begin"/>
    </w:r>
    <w:r>
      <w:instrText xml:space="preserve"> PAGE </w:instrText>
    </w:r>
    <w:r w:rsidRPr="1E1E8B89">
      <w:fldChar w:fldCharType="separate"/>
    </w:r>
    <w:r w:rsidRPr="1E1E8B89">
      <w:rPr>
        <w:noProof/>
        <w:lang w:val="en-US"/>
      </w:rPr>
      <w:t>v</w:t>
    </w:r>
    <w:r w:rsidRPr="1E1E8B89">
      <w:rPr>
        <w:noProof/>
        <w:lang w:val="en-US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866FCD" w14:textId="77777777" w:rsidR="009E2B21" w:rsidRPr="009D2C88" w:rsidRDefault="009E2B21" w:rsidP="003F1372">
    <w:pPr>
      <w:pStyle w:val="OCJENSKIRADOVI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6EC65A" w14:textId="0C794A53" w:rsidR="009E2B21" w:rsidRPr="00C9165C" w:rsidRDefault="009E2B21" w:rsidP="1E1E8B89">
    <w:pPr>
      <w:pStyle w:val="OCJENSKIRADOVIHeader"/>
      <w:pBdr>
        <w:bottom w:val="single" w:sz="4" w:space="1" w:color="auto"/>
      </w:pBdr>
      <w:tabs>
        <w:tab w:val="left" w:pos="4028"/>
      </w:tabs>
      <w:rPr>
        <w:lang w:val="en-US"/>
      </w:rPr>
    </w:pPr>
    <w:r w:rsidRPr="1E1E8B89">
      <w:rPr>
        <w:lang w:val="en-US"/>
      </w:rPr>
      <w:t>§ Sažetak</w:t>
    </w:r>
    <w:r>
      <w:tab/>
    </w:r>
    <w:r>
      <w:tab/>
    </w:r>
    <w:r w:rsidRPr="1E1E8B89">
      <w:rPr>
        <w:noProof/>
        <w:lang w:val="en-US"/>
      </w:rPr>
      <w:fldChar w:fldCharType="begin"/>
    </w:r>
    <w:r>
      <w:instrText xml:space="preserve"> PAGE </w:instrText>
    </w:r>
    <w:r w:rsidRPr="1E1E8B89">
      <w:fldChar w:fldCharType="separate"/>
    </w:r>
    <w:r w:rsidRPr="1E1E8B89">
      <w:rPr>
        <w:noProof/>
        <w:lang w:val="en-US"/>
      </w:rPr>
      <w:t>x</w:t>
    </w:r>
    <w:r w:rsidRPr="1E1E8B89">
      <w:rPr>
        <w:noProof/>
        <w:lang w:val="en-US"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DE9184" w14:textId="268254A2" w:rsidR="009E2B21" w:rsidRPr="00C9165C" w:rsidRDefault="009E2B21" w:rsidP="1E1E8B89">
    <w:pPr>
      <w:pStyle w:val="OCJENSKIRADOVIHeader"/>
      <w:pBdr>
        <w:bottom w:val="single" w:sz="4" w:space="1" w:color="auto"/>
      </w:pBdr>
      <w:tabs>
        <w:tab w:val="left" w:pos="4028"/>
      </w:tabs>
      <w:rPr>
        <w:lang w:val="en-US"/>
      </w:rPr>
    </w:pPr>
    <w:r w:rsidRPr="1E1E8B89">
      <w:rPr>
        <w:lang w:val="en-US"/>
      </w:rPr>
      <w:t>§ 1. Uvod</w:t>
    </w:r>
    <w:r>
      <w:tab/>
    </w:r>
    <w:r>
      <w:tab/>
    </w:r>
    <w:r w:rsidRPr="1E1E8B89">
      <w:rPr>
        <w:noProof/>
        <w:lang w:val="en-US"/>
      </w:rPr>
      <w:fldChar w:fldCharType="begin"/>
    </w:r>
    <w:r>
      <w:instrText xml:space="preserve"> PAGE </w:instrText>
    </w:r>
    <w:r w:rsidRPr="1E1E8B89">
      <w:fldChar w:fldCharType="separate"/>
    </w:r>
    <w:r w:rsidRPr="1E1E8B89">
      <w:rPr>
        <w:noProof/>
        <w:lang w:val="en-US"/>
      </w:rPr>
      <w:t>1</w:t>
    </w:r>
    <w:r w:rsidRPr="1E1E8B89">
      <w:rPr>
        <w:noProof/>
        <w:lang w:val="en-US"/>
      </w:rP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FF79E0" w14:textId="37B952FD" w:rsidR="009E2B21" w:rsidRPr="00C9165C" w:rsidRDefault="009E2B21" w:rsidP="1E1E8B89">
    <w:pPr>
      <w:pStyle w:val="OCJENSKIRADOVIHeader"/>
      <w:pBdr>
        <w:bottom w:val="single" w:sz="4" w:space="1" w:color="auto"/>
      </w:pBdr>
      <w:tabs>
        <w:tab w:val="left" w:pos="6975"/>
      </w:tabs>
      <w:rPr>
        <w:lang w:val="en-US"/>
      </w:rPr>
    </w:pPr>
    <w:r w:rsidRPr="1E1E8B89">
      <w:rPr>
        <w:lang w:val="en-US"/>
      </w:rPr>
      <w:t>§ 2. Prikaz odabrane teme</w:t>
    </w:r>
    <w:r>
      <w:tab/>
    </w:r>
    <w:r>
      <w:tab/>
    </w:r>
    <w:r w:rsidRPr="1E1E8B89">
      <w:rPr>
        <w:noProof/>
        <w:lang w:val="en-US"/>
      </w:rPr>
      <w:fldChar w:fldCharType="begin"/>
    </w:r>
    <w:r>
      <w:instrText xml:space="preserve"> PAGE </w:instrText>
    </w:r>
    <w:r w:rsidRPr="1E1E8B89">
      <w:fldChar w:fldCharType="separate"/>
    </w:r>
    <w:r w:rsidRPr="1E1E8B89">
      <w:rPr>
        <w:noProof/>
        <w:lang w:val="en-US"/>
      </w:rPr>
      <w:t>2</w:t>
    </w:r>
    <w:r w:rsidRPr="1E1E8B89">
      <w:rPr>
        <w:noProof/>
        <w:lang w:val="en-US"/>
      </w:rP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636E93" w14:textId="6B04C804" w:rsidR="009E2B21" w:rsidRPr="00C9165C" w:rsidRDefault="009E2B21" w:rsidP="1E1E8B89">
    <w:pPr>
      <w:pStyle w:val="OCJENSKIRADOVIHeader"/>
      <w:pBdr>
        <w:bottom w:val="single" w:sz="4" w:space="1" w:color="auto"/>
      </w:pBdr>
      <w:tabs>
        <w:tab w:val="left" w:pos="6975"/>
      </w:tabs>
      <w:rPr>
        <w:lang w:val="en-US"/>
      </w:rPr>
    </w:pPr>
    <w:r w:rsidRPr="1E1E8B89">
      <w:rPr>
        <w:lang w:val="en-US"/>
      </w:rPr>
      <w:t>§ 3. Literaturni izvori</w:t>
    </w:r>
    <w:r>
      <w:tab/>
    </w:r>
    <w:r>
      <w:tab/>
    </w:r>
    <w:r w:rsidRPr="1E1E8B89">
      <w:rPr>
        <w:noProof/>
        <w:lang w:val="en-US"/>
      </w:rPr>
      <w:fldChar w:fldCharType="begin"/>
    </w:r>
    <w:r>
      <w:instrText xml:space="preserve"> PAGE  \* Arabic </w:instrText>
    </w:r>
    <w:r w:rsidRPr="1E1E8B89">
      <w:fldChar w:fldCharType="separate"/>
    </w:r>
    <w:r w:rsidRPr="1E1E8B89">
      <w:rPr>
        <w:noProof/>
        <w:lang w:val="en-US"/>
      </w:rPr>
      <w:t>4</w:t>
    </w:r>
    <w:r w:rsidRPr="1E1E8B89">
      <w:rPr>
        <w:noProof/>
        <w:lang w:val="en-U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75800C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8C6B0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2" w15:restartNumberingAfterBreak="0">
    <w:nsid w:val="02F6414D"/>
    <w:multiLevelType w:val="multilevel"/>
    <w:tmpl w:val="D460EEF6"/>
    <w:styleLink w:val="CurrentList1"/>
    <w:lvl w:ilvl="0">
      <w:start w:val="1"/>
      <w:numFmt w:val="decimal"/>
      <w:lvlText w:val="§ %1."/>
      <w:lvlJc w:val="left"/>
      <w:pPr>
        <w:tabs>
          <w:tab w:val="num" w:pos="1741"/>
        </w:tabs>
        <w:ind w:left="720"/>
      </w:pPr>
      <w:rPr>
        <w:rFonts w:hint="default"/>
        <w:b/>
        <w:bCs/>
        <w:i w:val="0"/>
        <w:iCs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</w:pPr>
      <w:rPr>
        <w:rFonts w:hint="default"/>
      </w:rPr>
    </w:lvl>
    <w:lvl w:ilvl="2">
      <w:start w:val="1"/>
      <w:numFmt w:val="none"/>
      <w:lvlText w:val="%1.%2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3" w15:restartNumberingAfterBreak="0">
    <w:nsid w:val="05D917FA"/>
    <w:multiLevelType w:val="multilevel"/>
    <w:tmpl w:val="23248554"/>
    <w:lvl w:ilvl="0">
      <w:start w:val="1"/>
      <w:numFmt w:val="decimal"/>
      <w:lvlText w:val="§ %1."/>
      <w:lvlJc w:val="left"/>
      <w:pPr>
        <w:tabs>
          <w:tab w:val="num" w:pos="-360"/>
        </w:tabs>
        <w:ind w:left="-720" w:hanging="360"/>
      </w:pPr>
      <w:rPr>
        <w:rFonts w:ascii="Times New Roman" w:hAnsi="Times New Roman" w:cs="Times New Roman" w:hint="default"/>
        <w:b/>
        <w:bCs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lvlText w:val="Zadatak %1.%2."/>
      <w:lvlJc w:val="left"/>
      <w:pPr>
        <w:tabs>
          <w:tab w:val="num" w:pos="1021"/>
        </w:tabs>
      </w:pPr>
      <w:rPr>
        <w:rFonts w:hint="default"/>
        <w:b/>
        <w:bCs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44" w:hanging="504"/>
      </w:pPr>
      <w:rPr>
        <w:rFonts w:hint="default"/>
      </w:rPr>
    </w:lvl>
    <w:lvl w:ilvl="3">
      <w:start w:val="1"/>
      <w:numFmt w:val="decimal"/>
      <w:lvlRestart w:val="0"/>
      <w:lvlText w:val="%1.%2.%3.%4."/>
      <w:lvlJc w:val="left"/>
      <w:pPr>
        <w:tabs>
          <w:tab w:val="num" w:pos="2880"/>
        </w:tabs>
        <w:ind w:left="6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11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3240" w:hanging="1440"/>
      </w:pPr>
      <w:rPr>
        <w:rFonts w:hint="default"/>
      </w:rPr>
    </w:lvl>
  </w:abstractNum>
  <w:abstractNum w:abstractNumId="4" w15:restartNumberingAfterBreak="0">
    <w:nsid w:val="08334F49"/>
    <w:multiLevelType w:val="hybridMultilevel"/>
    <w:tmpl w:val="BAB09070"/>
    <w:lvl w:ilvl="0" w:tplc="0409000F">
      <w:start w:val="1"/>
      <w:numFmt w:val="decimal"/>
      <w:lvlText w:val="%1."/>
      <w:lvlJc w:val="lef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0A9F1B96"/>
    <w:multiLevelType w:val="multilevel"/>
    <w:tmpl w:val="6E6A718A"/>
    <w:lvl w:ilvl="0">
      <w:start w:val="1"/>
      <w:numFmt w:val="decimal"/>
      <w:lvlText w:val="§ 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7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4320" w:hanging="1440"/>
      </w:pPr>
      <w:rPr>
        <w:rFonts w:hint="default"/>
      </w:rPr>
    </w:lvl>
  </w:abstractNum>
  <w:abstractNum w:abstractNumId="6" w15:restartNumberingAfterBreak="0">
    <w:nsid w:val="130A2D8E"/>
    <w:multiLevelType w:val="hybridMultilevel"/>
    <w:tmpl w:val="B5C4B0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DB6A4E"/>
    <w:multiLevelType w:val="multilevel"/>
    <w:tmpl w:val="2DA6A1E0"/>
    <w:lvl w:ilvl="0">
      <w:start w:val="4"/>
      <w:numFmt w:val="decimal"/>
      <w:lvlText w:val="§ 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7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4320" w:hanging="1440"/>
      </w:pPr>
      <w:rPr>
        <w:rFonts w:hint="default"/>
      </w:rPr>
    </w:lvl>
  </w:abstractNum>
  <w:abstractNum w:abstractNumId="8" w15:restartNumberingAfterBreak="0">
    <w:nsid w:val="1D225EE7"/>
    <w:multiLevelType w:val="multilevel"/>
    <w:tmpl w:val="341A2FEE"/>
    <w:lvl w:ilvl="0">
      <w:start w:val="1"/>
      <w:numFmt w:val="decimal"/>
      <w:lvlText w:val="§ %1."/>
      <w:lvlJc w:val="left"/>
      <w:pPr>
        <w:tabs>
          <w:tab w:val="num" w:pos="1741"/>
        </w:tabs>
        <w:ind w:left="720"/>
      </w:pPr>
      <w:rPr>
        <w:rFonts w:hint="default"/>
        <w:b/>
        <w:bCs/>
        <w:i w:val="0"/>
        <w:iCs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</w:pPr>
      <w:rPr>
        <w:rFonts w:hint="default"/>
      </w:rPr>
    </w:lvl>
    <w:lvl w:ilvl="2">
      <w:start w:val="1"/>
      <w:numFmt w:val="none"/>
      <w:lvlText w:val="%1.%2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9" w15:restartNumberingAfterBreak="0">
    <w:nsid w:val="251F4C17"/>
    <w:multiLevelType w:val="multilevel"/>
    <w:tmpl w:val="2DA6A1E0"/>
    <w:lvl w:ilvl="0">
      <w:start w:val="4"/>
      <w:numFmt w:val="decimal"/>
      <w:lvlText w:val="§ 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7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4320" w:hanging="1440"/>
      </w:pPr>
      <w:rPr>
        <w:rFonts w:hint="default"/>
      </w:rPr>
    </w:lvl>
  </w:abstractNum>
  <w:abstractNum w:abstractNumId="10" w15:restartNumberingAfterBreak="0">
    <w:nsid w:val="29456861"/>
    <w:multiLevelType w:val="multilevel"/>
    <w:tmpl w:val="E3DC2772"/>
    <w:lvl w:ilvl="0">
      <w:start w:val="1"/>
      <w:numFmt w:val="decimal"/>
      <w:lvlText w:val="§ %1."/>
      <w:lvlJc w:val="left"/>
      <w:pPr>
        <w:tabs>
          <w:tab w:val="num" w:pos="1741"/>
        </w:tabs>
        <w:ind w:left="720"/>
      </w:pPr>
      <w:rPr>
        <w:rFonts w:hint="default"/>
        <w:b/>
        <w:bCs/>
        <w:i w:val="0"/>
        <w:iCs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</w:pPr>
      <w:rPr>
        <w:rFonts w:hint="default"/>
      </w:rPr>
    </w:lvl>
    <w:lvl w:ilvl="2">
      <w:start w:val="1"/>
      <w:numFmt w:val="none"/>
      <w:lvlText w:val="%1.%2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1" w15:restartNumberingAfterBreak="0">
    <w:nsid w:val="2FEA57E6"/>
    <w:multiLevelType w:val="hybridMultilevel"/>
    <w:tmpl w:val="0CC064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1031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122BEE"/>
    <w:multiLevelType w:val="multilevel"/>
    <w:tmpl w:val="4B8CAF2E"/>
    <w:lvl w:ilvl="0">
      <w:start w:val="4"/>
      <w:numFmt w:val="decimal"/>
      <w:lvlText w:val="§ 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7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4320" w:hanging="1440"/>
      </w:pPr>
      <w:rPr>
        <w:rFonts w:hint="default"/>
      </w:rPr>
    </w:lvl>
  </w:abstractNum>
  <w:abstractNum w:abstractNumId="13" w15:restartNumberingAfterBreak="0">
    <w:nsid w:val="3FA31F8C"/>
    <w:multiLevelType w:val="hybridMultilevel"/>
    <w:tmpl w:val="5AFA8F12"/>
    <w:lvl w:ilvl="0" w:tplc="A7B411CE">
      <w:start w:val="1"/>
      <w:numFmt w:val="decimal"/>
      <w:pStyle w:val="CCAReference"/>
      <w:lvlText w:val="%1."/>
      <w:lvlJc w:val="right"/>
      <w:pPr>
        <w:ind w:left="5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FAF6193"/>
    <w:multiLevelType w:val="multilevel"/>
    <w:tmpl w:val="1CA433EE"/>
    <w:lvl w:ilvl="0">
      <w:start w:val="4"/>
      <w:numFmt w:val="decimal"/>
      <w:lvlText w:val="§ 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7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4320" w:hanging="1440"/>
      </w:pPr>
      <w:rPr>
        <w:rFonts w:hint="default"/>
      </w:rPr>
    </w:lvl>
  </w:abstractNum>
  <w:abstractNum w:abstractNumId="15" w15:restartNumberingAfterBreak="0">
    <w:nsid w:val="45340C49"/>
    <w:multiLevelType w:val="multilevel"/>
    <w:tmpl w:val="08ECC2EA"/>
    <w:lvl w:ilvl="0">
      <w:start w:val="1"/>
      <w:numFmt w:val="decimal"/>
      <w:lvlText w:val="§ %1."/>
      <w:lvlJc w:val="left"/>
      <w:pPr>
        <w:tabs>
          <w:tab w:val="num" w:pos="1741"/>
        </w:tabs>
        <w:ind w:left="720"/>
      </w:pPr>
      <w:rPr>
        <w:rFonts w:hint="default"/>
        <w:b/>
        <w:bCs/>
        <w:i w:val="0"/>
        <w:iCs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6" w15:restartNumberingAfterBreak="0">
    <w:nsid w:val="46892FA1"/>
    <w:multiLevelType w:val="multilevel"/>
    <w:tmpl w:val="CB202A28"/>
    <w:lvl w:ilvl="0">
      <w:start w:val="1"/>
      <w:numFmt w:val="decimal"/>
      <w:lvlText w:val="§ %1."/>
      <w:lvlJc w:val="left"/>
      <w:pPr>
        <w:tabs>
          <w:tab w:val="num" w:pos="1741"/>
        </w:tabs>
        <w:ind w:left="720"/>
      </w:pPr>
      <w:rPr>
        <w:rFonts w:hint="default"/>
        <w:b/>
        <w:bCs/>
        <w:i w:val="0"/>
        <w:iCs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7" w15:restartNumberingAfterBreak="0">
    <w:nsid w:val="4CBB6F03"/>
    <w:multiLevelType w:val="multilevel"/>
    <w:tmpl w:val="5C42BC10"/>
    <w:lvl w:ilvl="0">
      <w:start w:val="1"/>
      <w:numFmt w:val="decimal"/>
      <w:lvlText w:val="§ 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7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4320" w:hanging="1440"/>
      </w:pPr>
      <w:rPr>
        <w:rFonts w:hint="default"/>
      </w:rPr>
    </w:lvl>
  </w:abstractNum>
  <w:abstractNum w:abstractNumId="18" w15:restartNumberingAfterBreak="0">
    <w:nsid w:val="5B050878"/>
    <w:multiLevelType w:val="multilevel"/>
    <w:tmpl w:val="113C743E"/>
    <w:lvl w:ilvl="0">
      <w:start w:val="1"/>
      <w:numFmt w:val="decimal"/>
      <w:lvlText w:val="§ 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7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4320" w:hanging="1440"/>
      </w:pPr>
      <w:rPr>
        <w:rFonts w:hint="default"/>
      </w:rPr>
    </w:lvl>
  </w:abstractNum>
  <w:abstractNum w:abstractNumId="19" w15:restartNumberingAfterBreak="0">
    <w:nsid w:val="5D6246C2"/>
    <w:multiLevelType w:val="multilevel"/>
    <w:tmpl w:val="3E9AFBDE"/>
    <w:lvl w:ilvl="0">
      <w:start w:val="1"/>
      <w:numFmt w:val="decimal"/>
      <w:lvlText w:val="§ 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7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4320" w:hanging="1440"/>
      </w:pPr>
      <w:rPr>
        <w:rFonts w:hint="default"/>
      </w:rPr>
    </w:lvl>
  </w:abstractNum>
  <w:abstractNum w:abstractNumId="20" w15:restartNumberingAfterBreak="0">
    <w:nsid w:val="5E3D13E1"/>
    <w:multiLevelType w:val="hybridMultilevel"/>
    <w:tmpl w:val="8390D46E"/>
    <w:lvl w:ilvl="0" w:tplc="26B09228">
      <w:start w:val="1"/>
      <w:numFmt w:val="decimal"/>
      <w:pStyle w:val="OCJENSKIRADOVIReferencija"/>
      <w:lvlText w:val="%1."/>
      <w:lvlJc w:val="left"/>
      <w:pPr>
        <w:ind w:left="5606" w:hanging="360"/>
      </w:pPr>
      <w:rPr>
        <w:rFonts w:hint="default"/>
        <w:i w:val="0"/>
      </w:rPr>
    </w:lvl>
    <w:lvl w:ilvl="1" w:tplc="041A0019">
      <w:start w:val="1"/>
      <w:numFmt w:val="lowerLetter"/>
      <w:lvlText w:val="%2."/>
      <w:lvlJc w:val="left"/>
      <w:pPr>
        <w:ind w:left="6686" w:hanging="360"/>
      </w:pPr>
    </w:lvl>
    <w:lvl w:ilvl="2" w:tplc="041A001B">
      <w:start w:val="1"/>
      <w:numFmt w:val="lowerRoman"/>
      <w:lvlText w:val="%3."/>
      <w:lvlJc w:val="right"/>
      <w:pPr>
        <w:ind w:left="7406" w:hanging="180"/>
      </w:pPr>
    </w:lvl>
    <w:lvl w:ilvl="3" w:tplc="041A000F">
      <w:start w:val="1"/>
      <w:numFmt w:val="decimal"/>
      <w:lvlText w:val="%4."/>
      <w:lvlJc w:val="left"/>
      <w:pPr>
        <w:ind w:left="8126" w:hanging="360"/>
      </w:pPr>
    </w:lvl>
    <w:lvl w:ilvl="4" w:tplc="041A0019">
      <w:start w:val="1"/>
      <w:numFmt w:val="lowerLetter"/>
      <w:lvlText w:val="%5."/>
      <w:lvlJc w:val="left"/>
      <w:pPr>
        <w:ind w:left="8846" w:hanging="360"/>
      </w:pPr>
    </w:lvl>
    <w:lvl w:ilvl="5" w:tplc="041A001B">
      <w:start w:val="1"/>
      <w:numFmt w:val="lowerRoman"/>
      <w:lvlText w:val="%6."/>
      <w:lvlJc w:val="right"/>
      <w:pPr>
        <w:ind w:left="9566" w:hanging="180"/>
      </w:pPr>
    </w:lvl>
    <w:lvl w:ilvl="6" w:tplc="041A000F">
      <w:start w:val="1"/>
      <w:numFmt w:val="decimal"/>
      <w:lvlText w:val="%7."/>
      <w:lvlJc w:val="left"/>
      <w:pPr>
        <w:ind w:left="10286" w:hanging="360"/>
      </w:pPr>
    </w:lvl>
    <w:lvl w:ilvl="7" w:tplc="041A0019">
      <w:start w:val="1"/>
      <w:numFmt w:val="lowerLetter"/>
      <w:lvlText w:val="%8."/>
      <w:lvlJc w:val="left"/>
      <w:pPr>
        <w:ind w:left="11006" w:hanging="360"/>
      </w:pPr>
    </w:lvl>
    <w:lvl w:ilvl="8" w:tplc="041A001B">
      <w:start w:val="1"/>
      <w:numFmt w:val="lowerRoman"/>
      <w:lvlText w:val="%9."/>
      <w:lvlJc w:val="right"/>
      <w:pPr>
        <w:ind w:left="11726" w:hanging="180"/>
      </w:pPr>
    </w:lvl>
  </w:abstractNum>
  <w:abstractNum w:abstractNumId="21" w15:restartNumberingAfterBreak="0">
    <w:nsid w:val="63242480"/>
    <w:multiLevelType w:val="multilevel"/>
    <w:tmpl w:val="1B18C636"/>
    <w:lvl w:ilvl="0">
      <w:start w:val="1"/>
      <w:numFmt w:val="decimal"/>
      <w:lvlText w:val="§ %1."/>
      <w:lvlJc w:val="left"/>
      <w:pPr>
        <w:tabs>
          <w:tab w:val="num" w:pos="1741"/>
        </w:tabs>
        <w:ind w:left="720"/>
      </w:pPr>
      <w:rPr>
        <w:rFonts w:hint="default"/>
        <w:b/>
        <w:bCs/>
        <w:i w:val="0"/>
        <w:iCs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Restart w:val="0"/>
      <w:lvlText w:val="%1.%2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22" w15:restartNumberingAfterBreak="0">
    <w:nsid w:val="63A04604"/>
    <w:multiLevelType w:val="hybridMultilevel"/>
    <w:tmpl w:val="33C466B6"/>
    <w:lvl w:ilvl="0" w:tplc="1AA0E02C">
      <w:start w:val="1"/>
      <w:numFmt w:val="decimal"/>
      <w:lvlText w:val="Zadatak %1."/>
      <w:lvlJc w:val="left"/>
      <w:pPr>
        <w:tabs>
          <w:tab w:val="num" w:pos="1080"/>
        </w:tabs>
        <w:ind w:left="1080" w:hanging="360"/>
      </w:pPr>
      <w:rPr>
        <w:rFonts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65D3BE0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tabs>
          <w:tab w:val="num" w:pos="1800"/>
        </w:tabs>
      </w:p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800"/>
        </w:tabs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4" w15:restartNumberingAfterBreak="0">
    <w:nsid w:val="6A010949"/>
    <w:multiLevelType w:val="multilevel"/>
    <w:tmpl w:val="3878B3BC"/>
    <w:lvl w:ilvl="0">
      <w:start w:val="1"/>
      <w:numFmt w:val="decimal"/>
      <w:lvlText w:val="§ %1."/>
      <w:lvlJc w:val="left"/>
      <w:pPr>
        <w:tabs>
          <w:tab w:val="num" w:pos="1741"/>
        </w:tabs>
        <w:ind w:left="720"/>
      </w:pPr>
      <w:rPr>
        <w:rFonts w:hint="default"/>
        <w:b/>
        <w:bCs/>
        <w:i w:val="0"/>
        <w:iCs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25" w15:restartNumberingAfterBreak="0">
    <w:nsid w:val="7080335B"/>
    <w:multiLevelType w:val="multilevel"/>
    <w:tmpl w:val="FB60507A"/>
    <w:lvl w:ilvl="0">
      <w:start w:val="1"/>
      <w:numFmt w:val="decimal"/>
      <w:lvlText w:val="§ %1."/>
      <w:lvlJc w:val="left"/>
      <w:pPr>
        <w:tabs>
          <w:tab w:val="num" w:pos="1741"/>
        </w:tabs>
        <w:ind w:left="720"/>
      </w:pPr>
      <w:rPr>
        <w:rFonts w:hint="default"/>
        <w:b/>
        <w:bCs/>
        <w:i w:val="0"/>
        <w:iCs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</w:pPr>
      <w:rPr>
        <w:rFonts w:hint="default"/>
      </w:rPr>
    </w:lvl>
    <w:lvl w:ilvl="2">
      <w:start w:val="1"/>
      <w:numFmt w:val="none"/>
      <w:lvlText w:val="1.1.1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26" w15:restartNumberingAfterBreak="0">
    <w:nsid w:val="74292770"/>
    <w:multiLevelType w:val="multilevel"/>
    <w:tmpl w:val="F864AA98"/>
    <w:lvl w:ilvl="0">
      <w:start w:val="1"/>
      <w:numFmt w:val="decimal"/>
      <w:lvlText w:val="§ 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7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4320" w:hanging="1440"/>
      </w:pPr>
      <w:rPr>
        <w:rFonts w:hint="default"/>
      </w:rPr>
    </w:lvl>
  </w:abstractNum>
  <w:abstractNum w:abstractNumId="27" w15:restartNumberingAfterBreak="0">
    <w:nsid w:val="754652F2"/>
    <w:multiLevelType w:val="multilevel"/>
    <w:tmpl w:val="68A4CF18"/>
    <w:lvl w:ilvl="0">
      <w:start w:val="1"/>
      <w:numFmt w:val="decimal"/>
      <w:lvlText w:val="§ 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7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4320" w:hanging="1440"/>
      </w:pPr>
      <w:rPr>
        <w:rFonts w:hint="default"/>
      </w:rPr>
    </w:lvl>
  </w:abstractNum>
  <w:abstractNum w:abstractNumId="28" w15:restartNumberingAfterBreak="0">
    <w:nsid w:val="75731BC2"/>
    <w:multiLevelType w:val="multilevel"/>
    <w:tmpl w:val="6BDAE712"/>
    <w:lvl w:ilvl="0">
      <w:start w:val="1"/>
      <w:numFmt w:val="decimal"/>
      <w:pStyle w:val="OCJENSKIRADOVI1Naslovpoglavlja"/>
      <w:lvlText w:val="§ 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OCJENSKIRADOVI2Podnaslovpoglavlja"/>
      <w:lvlText w:val="%1.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OCJENSKIRADOVI3Podpodnaslovpoglavlja"/>
      <w:lvlText w:val="%1.%2.%3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7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4320" w:hanging="1440"/>
      </w:pPr>
      <w:rPr>
        <w:rFonts w:hint="default"/>
      </w:rPr>
    </w:lvl>
  </w:abstractNum>
  <w:abstractNum w:abstractNumId="29" w15:restartNumberingAfterBreak="0">
    <w:nsid w:val="7BCE7045"/>
    <w:multiLevelType w:val="multilevel"/>
    <w:tmpl w:val="5C42BC10"/>
    <w:lvl w:ilvl="0">
      <w:start w:val="1"/>
      <w:numFmt w:val="decimal"/>
      <w:lvlText w:val="§ 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7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4320" w:hanging="1440"/>
      </w:pPr>
      <w:rPr>
        <w:rFonts w:hint="default"/>
      </w:rPr>
    </w:lvl>
  </w:abstractNum>
  <w:abstractNum w:abstractNumId="30" w15:restartNumberingAfterBreak="0">
    <w:nsid w:val="7E026C21"/>
    <w:multiLevelType w:val="multilevel"/>
    <w:tmpl w:val="DEB8C8BE"/>
    <w:lvl w:ilvl="0">
      <w:start w:val="1"/>
      <w:numFmt w:val="decimal"/>
      <w:lvlText w:val="Zadatak %1."/>
      <w:lvlJc w:val="left"/>
      <w:pPr>
        <w:tabs>
          <w:tab w:val="num" w:pos="1080"/>
        </w:tabs>
        <w:ind w:left="1080" w:hanging="360"/>
      </w:pPr>
      <w:rPr>
        <w:rFonts w:hint="default"/>
        <w:b/>
        <w:bCs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7E81678F"/>
    <w:multiLevelType w:val="multilevel"/>
    <w:tmpl w:val="B088DD42"/>
    <w:lvl w:ilvl="0">
      <w:start w:val="1"/>
      <w:numFmt w:val="decimal"/>
      <w:lvlText w:val="§ 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7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4320" w:hanging="1440"/>
      </w:pPr>
      <w:rPr>
        <w:rFonts w:hint="default"/>
      </w:rPr>
    </w:lvl>
  </w:abstractNum>
  <w:num w:numId="1">
    <w:abstractNumId w:val="3"/>
  </w:num>
  <w:num w:numId="2">
    <w:abstractNumId w:val="23"/>
  </w:num>
  <w:num w:numId="3">
    <w:abstractNumId w:val="1"/>
  </w:num>
  <w:num w:numId="4">
    <w:abstractNumId w:val="24"/>
  </w:num>
  <w:num w:numId="5">
    <w:abstractNumId w:val="22"/>
  </w:num>
  <w:num w:numId="6">
    <w:abstractNumId w:val="22"/>
    <w:lvlOverride w:ilvl="0">
      <w:startOverride w:val="1"/>
    </w:lvlOverride>
  </w:num>
  <w:num w:numId="7">
    <w:abstractNumId w:val="22"/>
    <w:lvlOverride w:ilvl="0">
      <w:startOverride w:val="1"/>
    </w:lvlOverride>
  </w:num>
  <w:num w:numId="8">
    <w:abstractNumId w:val="22"/>
    <w:lvlOverride w:ilvl="0">
      <w:startOverride w:val="1"/>
    </w:lvlOverride>
  </w:num>
  <w:num w:numId="9">
    <w:abstractNumId w:val="22"/>
    <w:lvlOverride w:ilvl="0">
      <w:startOverride w:val="1"/>
    </w:lvlOverride>
  </w:num>
  <w:num w:numId="10">
    <w:abstractNumId w:val="30"/>
  </w:num>
  <w:num w:numId="11">
    <w:abstractNumId w:val="22"/>
    <w:lvlOverride w:ilvl="0">
      <w:startOverride w:val="1"/>
    </w:lvlOverride>
  </w:num>
  <w:num w:numId="12">
    <w:abstractNumId w:val="7"/>
  </w:num>
  <w:num w:numId="13">
    <w:abstractNumId w:val="14"/>
  </w:num>
  <w:num w:numId="14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8"/>
  </w:num>
  <w:num w:numId="17">
    <w:abstractNumId w:val="21"/>
  </w:num>
  <w:num w:numId="18">
    <w:abstractNumId w:val="15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16"/>
  </w:num>
  <w:num w:numId="22">
    <w:abstractNumId w:val="2"/>
  </w:num>
  <w:num w:numId="23">
    <w:abstractNumId w:val="10"/>
  </w:num>
  <w:num w:numId="24">
    <w:abstractNumId w:val="28"/>
  </w:num>
  <w:num w:numId="25">
    <w:abstractNumId w:val="12"/>
  </w:num>
  <w:num w:numId="26">
    <w:abstractNumId w:val="18"/>
  </w:num>
  <w:num w:numId="27">
    <w:abstractNumId w:val="19"/>
  </w:num>
  <w:num w:numId="28">
    <w:abstractNumId w:val="27"/>
  </w:num>
  <w:num w:numId="29">
    <w:abstractNumId w:val="31"/>
  </w:num>
  <w:num w:numId="30">
    <w:abstractNumId w:val="5"/>
  </w:num>
  <w:num w:numId="31">
    <w:abstractNumId w:val="26"/>
  </w:num>
  <w:num w:numId="32">
    <w:abstractNumId w:val="20"/>
  </w:num>
  <w:num w:numId="33">
    <w:abstractNumId w:val="13"/>
  </w:num>
  <w:num w:numId="34">
    <w:abstractNumId w:val="17"/>
  </w:num>
  <w:num w:numId="35">
    <w:abstractNumId w:val="29"/>
  </w:num>
  <w:num w:numId="36">
    <w:abstractNumId w:val="11"/>
  </w:num>
  <w:num w:numId="37">
    <w:abstractNumId w:val="6"/>
  </w:num>
  <w:num w:numId="38">
    <w:abstractNumId w:val="4"/>
  </w:num>
  <w:num w:numId="39">
    <w:abstractNumId w:val="28"/>
    <w:lvlOverride w:ilvl="0">
      <w:lvl w:ilvl="0">
        <w:start w:val="1"/>
        <w:numFmt w:val="decimal"/>
        <w:pStyle w:val="OCJENSKIRADOVI1Naslovpoglavlja"/>
        <w:lvlText w:val="§ %1."/>
        <w:lvlJc w:val="left"/>
        <w:pPr>
          <w:tabs>
            <w:tab w:val="num" w:pos="851"/>
          </w:tabs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pStyle w:val="OCJENSKIRADOVI2Podnaslovpoglavlja"/>
        <w:lvlText w:val="%1.%2."/>
        <w:lvlJc w:val="left"/>
        <w:pPr>
          <w:tabs>
            <w:tab w:val="num" w:pos="680"/>
          </w:tabs>
          <w:ind w:left="680" w:hanging="680"/>
        </w:pPr>
        <w:rPr>
          <w:rFonts w:hint="default"/>
        </w:rPr>
      </w:lvl>
    </w:lvlOverride>
    <w:lvlOverride w:ilvl="2">
      <w:lvl w:ilvl="2">
        <w:start w:val="1"/>
        <w:numFmt w:val="decimal"/>
        <w:pStyle w:val="OCJENSKIRADOVI3Podpodnaslovpoglavlja"/>
        <w:lvlText w:val="%1.%2.%3."/>
        <w:lvlJc w:val="left"/>
        <w:pPr>
          <w:tabs>
            <w:tab w:val="num" w:pos="680"/>
          </w:tabs>
          <w:ind w:left="680" w:hanging="68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39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504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576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684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792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9000"/>
          </w:tabs>
          <w:ind w:left="4320" w:hanging="1440"/>
        </w:pPr>
        <w:rPr>
          <w:rFonts w:hint="default"/>
        </w:rPr>
      </w:lvl>
    </w:lvlOverride>
  </w:num>
  <w:num w:numId="40">
    <w:abstractNumId w:val="28"/>
    <w:lvlOverride w:ilvl="0">
      <w:lvl w:ilvl="0">
        <w:start w:val="1"/>
        <w:numFmt w:val="decimal"/>
        <w:pStyle w:val="OCJENSKIRADOVI1Naslovpoglavlja"/>
        <w:lvlText w:val="§ %1."/>
        <w:lvlJc w:val="left"/>
        <w:pPr>
          <w:tabs>
            <w:tab w:val="num" w:pos="851"/>
          </w:tabs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pStyle w:val="OCJENSKIRADOVI2Podnaslovpoglavlja"/>
        <w:lvlText w:val="%1.%2."/>
        <w:lvlJc w:val="left"/>
        <w:pPr>
          <w:tabs>
            <w:tab w:val="num" w:pos="680"/>
          </w:tabs>
          <w:ind w:left="680" w:hanging="680"/>
        </w:pPr>
        <w:rPr>
          <w:rFonts w:hint="default"/>
        </w:rPr>
      </w:lvl>
    </w:lvlOverride>
    <w:lvlOverride w:ilvl="2">
      <w:lvl w:ilvl="2">
        <w:start w:val="1"/>
        <w:numFmt w:val="decimal"/>
        <w:pStyle w:val="OCJENSKIRADOVI3Podpodnaslovpoglavlja"/>
        <w:lvlText w:val="%1.%2.%3."/>
        <w:lvlJc w:val="left"/>
        <w:pPr>
          <w:tabs>
            <w:tab w:val="num" w:pos="680"/>
          </w:tabs>
          <w:ind w:left="680" w:hanging="68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39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504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576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684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792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9000"/>
          </w:tabs>
          <w:ind w:left="4320" w:hanging="1440"/>
        </w:pPr>
        <w:rPr>
          <w:rFonts w:hint="default"/>
        </w:rPr>
      </w:lvl>
    </w:lvlOverride>
  </w:num>
  <w:num w:numId="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alignBordersAndEdges/>
  <w:bordersDoNotSurroundHeader/>
  <w:bordersDoNotSurroundFooter/>
  <w:proofState w:grammar="clean"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0B2"/>
    <w:rsid w:val="0000068D"/>
    <w:rsid w:val="00001140"/>
    <w:rsid w:val="000016E6"/>
    <w:rsid w:val="00001826"/>
    <w:rsid w:val="00001F5C"/>
    <w:rsid w:val="000028F9"/>
    <w:rsid w:val="00003D1D"/>
    <w:rsid w:val="00004E72"/>
    <w:rsid w:val="000059D3"/>
    <w:rsid w:val="00005F03"/>
    <w:rsid w:val="000079A1"/>
    <w:rsid w:val="00010567"/>
    <w:rsid w:val="00010671"/>
    <w:rsid w:val="00011584"/>
    <w:rsid w:val="00012199"/>
    <w:rsid w:val="00012FE2"/>
    <w:rsid w:val="00013A34"/>
    <w:rsid w:val="00013B9F"/>
    <w:rsid w:val="00014553"/>
    <w:rsid w:val="0001469A"/>
    <w:rsid w:val="00014AE2"/>
    <w:rsid w:val="00015087"/>
    <w:rsid w:val="000153BE"/>
    <w:rsid w:val="0001579E"/>
    <w:rsid w:val="000158C1"/>
    <w:rsid w:val="00016BD0"/>
    <w:rsid w:val="00017088"/>
    <w:rsid w:val="0002036C"/>
    <w:rsid w:val="00020583"/>
    <w:rsid w:val="00020C5F"/>
    <w:rsid w:val="00021009"/>
    <w:rsid w:val="0002113C"/>
    <w:rsid w:val="0002228E"/>
    <w:rsid w:val="00022582"/>
    <w:rsid w:val="000225BA"/>
    <w:rsid w:val="00022B84"/>
    <w:rsid w:val="000230CE"/>
    <w:rsid w:val="000243A3"/>
    <w:rsid w:val="00024E6A"/>
    <w:rsid w:val="00025453"/>
    <w:rsid w:val="000260CF"/>
    <w:rsid w:val="00026D5D"/>
    <w:rsid w:val="00026DB8"/>
    <w:rsid w:val="00027CD2"/>
    <w:rsid w:val="00030D84"/>
    <w:rsid w:val="000314D7"/>
    <w:rsid w:val="00031620"/>
    <w:rsid w:val="00031A70"/>
    <w:rsid w:val="00031AD5"/>
    <w:rsid w:val="00031C8D"/>
    <w:rsid w:val="00031FC0"/>
    <w:rsid w:val="00032475"/>
    <w:rsid w:val="000328AF"/>
    <w:rsid w:val="00032F49"/>
    <w:rsid w:val="000336AE"/>
    <w:rsid w:val="00033B63"/>
    <w:rsid w:val="00034478"/>
    <w:rsid w:val="00034A31"/>
    <w:rsid w:val="00034E6D"/>
    <w:rsid w:val="0003575E"/>
    <w:rsid w:val="00035BD5"/>
    <w:rsid w:val="00035C11"/>
    <w:rsid w:val="00035C47"/>
    <w:rsid w:val="00036159"/>
    <w:rsid w:val="00036247"/>
    <w:rsid w:val="00037376"/>
    <w:rsid w:val="00037433"/>
    <w:rsid w:val="0004045E"/>
    <w:rsid w:val="000405ED"/>
    <w:rsid w:val="00040971"/>
    <w:rsid w:val="00041202"/>
    <w:rsid w:val="00041270"/>
    <w:rsid w:val="000413DC"/>
    <w:rsid w:val="00042B21"/>
    <w:rsid w:val="0004305D"/>
    <w:rsid w:val="0004316F"/>
    <w:rsid w:val="00043222"/>
    <w:rsid w:val="00043EFE"/>
    <w:rsid w:val="000446A0"/>
    <w:rsid w:val="00044C34"/>
    <w:rsid w:val="0004585E"/>
    <w:rsid w:val="00045ABF"/>
    <w:rsid w:val="00045B9A"/>
    <w:rsid w:val="00045F5D"/>
    <w:rsid w:val="00047D43"/>
    <w:rsid w:val="00047E55"/>
    <w:rsid w:val="000505FA"/>
    <w:rsid w:val="00050899"/>
    <w:rsid w:val="00050C16"/>
    <w:rsid w:val="00050DA7"/>
    <w:rsid w:val="00051728"/>
    <w:rsid w:val="00052387"/>
    <w:rsid w:val="000523C5"/>
    <w:rsid w:val="00052D47"/>
    <w:rsid w:val="00053121"/>
    <w:rsid w:val="000531FE"/>
    <w:rsid w:val="00053E62"/>
    <w:rsid w:val="00055BFD"/>
    <w:rsid w:val="00055DB1"/>
    <w:rsid w:val="00056560"/>
    <w:rsid w:val="00056809"/>
    <w:rsid w:val="0005691E"/>
    <w:rsid w:val="00057022"/>
    <w:rsid w:val="00060295"/>
    <w:rsid w:val="000603C6"/>
    <w:rsid w:val="0006073F"/>
    <w:rsid w:val="00060EB5"/>
    <w:rsid w:val="00061773"/>
    <w:rsid w:val="000622C1"/>
    <w:rsid w:val="000640A7"/>
    <w:rsid w:val="000640E7"/>
    <w:rsid w:val="00064C2C"/>
    <w:rsid w:val="000659AE"/>
    <w:rsid w:val="0006616B"/>
    <w:rsid w:val="000663D7"/>
    <w:rsid w:val="00067AD0"/>
    <w:rsid w:val="00070565"/>
    <w:rsid w:val="0007081E"/>
    <w:rsid w:val="00071649"/>
    <w:rsid w:val="000717E8"/>
    <w:rsid w:val="00071CBC"/>
    <w:rsid w:val="000720B0"/>
    <w:rsid w:val="0007298D"/>
    <w:rsid w:val="00073AB1"/>
    <w:rsid w:val="00074541"/>
    <w:rsid w:val="00075792"/>
    <w:rsid w:val="0007635F"/>
    <w:rsid w:val="0007670F"/>
    <w:rsid w:val="000771D9"/>
    <w:rsid w:val="00077A85"/>
    <w:rsid w:val="00077B8C"/>
    <w:rsid w:val="00077CA1"/>
    <w:rsid w:val="0008046E"/>
    <w:rsid w:val="00080A13"/>
    <w:rsid w:val="00081241"/>
    <w:rsid w:val="0008160C"/>
    <w:rsid w:val="00081B81"/>
    <w:rsid w:val="00082E76"/>
    <w:rsid w:val="00083526"/>
    <w:rsid w:val="0008490E"/>
    <w:rsid w:val="00085013"/>
    <w:rsid w:val="00085C7C"/>
    <w:rsid w:val="0008725E"/>
    <w:rsid w:val="000916B5"/>
    <w:rsid w:val="00091973"/>
    <w:rsid w:val="0009307D"/>
    <w:rsid w:val="0009394D"/>
    <w:rsid w:val="000942DD"/>
    <w:rsid w:val="00094480"/>
    <w:rsid w:val="000947FA"/>
    <w:rsid w:val="00094FA3"/>
    <w:rsid w:val="00094FF4"/>
    <w:rsid w:val="00095E32"/>
    <w:rsid w:val="000967AD"/>
    <w:rsid w:val="00097712"/>
    <w:rsid w:val="000A025F"/>
    <w:rsid w:val="000A051B"/>
    <w:rsid w:val="000A09AC"/>
    <w:rsid w:val="000A0E68"/>
    <w:rsid w:val="000A0FDD"/>
    <w:rsid w:val="000A366F"/>
    <w:rsid w:val="000A3D47"/>
    <w:rsid w:val="000A4108"/>
    <w:rsid w:val="000A5445"/>
    <w:rsid w:val="000A54A8"/>
    <w:rsid w:val="000A67A3"/>
    <w:rsid w:val="000A6DA3"/>
    <w:rsid w:val="000A72EB"/>
    <w:rsid w:val="000A76A5"/>
    <w:rsid w:val="000A7D1D"/>
    <w:rsid w:val="000B01C8"/>
    <w:rsid w:val="000B0A6D"/>
    <w:rsid w:val="000B1871"/>
    <w:rsid w:val="000B35B8"/>
    <w:rsid w:val="000B3A7A"/>
    <w:rsid w:val="000B3A7B"/>
    <w:rsid w:val="000B4AD0"/>
    <w:rsid w:val="000B5D0E"/>
    <w:rsid w:val="000B69A4"/>
    <w:rsid w:val="000B71FD"/>
    <w:rsid w:val="000B7874"/>
    <w:rsid w:val="000B7C9B"/>
    <w:rsid w:val="000C0323"/>
    <w:rsid w:val="000C06FF"/>
    <w:rsid w:val="000C16C6"/>
    <w:rsid w:val="000C170D"/>
    <w:rsid w:val="000C175A"/>
    <w:rsid w:val="000C25DE"/>
    <w:rsid w:val="000C315E"/>
    <w:rsid w:val="000C5BEC"/>
    <w:rsid w:val="000C5F5D"/>
    <w:rsid w:val="000C6937"/>
    <w:rsid w:val="000C6CED"/>
    <w:rsid w:val="000C6F86"/>
    <w:rsid w:val="000C7199"/>
    <w:rsid w:val="000C7817"/>
    <w:rsid w:val="000D1039"/>
    <w:rsid w:val="000D2AA1"/>
    <w:rsid w:val="000D45A0"/>
    <w:rsid w:val="000D5F0E"/>
    <w:rsid w:val="000D5F9C"/>
    <w:rsid w:val="000D62B0"/>
    <w:rsid w:val="000D6A67"/>
    <w:rsid w:val="000D6F61"/>
    <w:rsid w:val="000D76A4"/>
    <w:rsid w:val="000D7911"/>
    <w:rsid w:val="000E00CC"/>
    <w:rsid w:val="000E08FA"/>
    <w:rsid w:val="000E2527"/>
    <w:rsid w:val="000E2BEF"/>
    <w:rsid w:val="000E2E8D"/>
    <w:rsid w:val="000E35B9"/>
    <w:rsid w:val="000E3C21"/>
    <w:rsid w:val="000E49D1"/>
    <w:rsid w:val="000E62DC"/>
    <w:rsid w:val="000E6C58"/>
    <w:rsid w:val="000E7AA8"/>
    <w:rsid w:val="000E7F3E"/>
    <w:rsid w:val="000F08C6"/>
    <w:rsid w:val="000F2FDA"/>
    <w:rsid w:val="000F49D8"/>
    <w:rsid w:val="000F52EA"/>
    <w:rsid w:val="000F7126"/>
    <w:rsid w:val="001005A5"/>
    <w:rsid w:val="00100621"/>
    <w:rsid w:val="0010066C"/>
    <w:rsid w:val="0010070A"/>
    <w:rsid w:val="00102D93"/>
    <w:rsid w:val="00102E3B"/>
    <w:rsid w:val="001036E1"/>
    <w:rsid w:val="0010465C"/>
    <w:rsid w:val="00104856"/>
    <w:rsid w:val="00105581"/>
    <w:rsid w:val="00105694"/>
    <w:rsid w:val="00105F80"/>
    <w:rsid w:val="0010712A"/>
    <w:rsid w:val="0010722B"/>
    <w:rsid w:val="00107997"/>
    <w:rsid w:val="00107E00"/>
    <w:rsid w:val="0011034D"/>
    <w:rsid w:val="00110513"/>
    <w:rsid w:val="00111A50"/>
    <w:rsid w:val="00111C8F"/>
    <w:rsid w:val="00112B92"/>
    <w:rsid w:val="00113190"/>
    <w:rsid w:val="00113F33"/>
    <w:rsid w:val="00114144"/>
    <w:rsid w:val="00114149"/>
    <w:rsid w:val="00114FE0"/>
    <w:rsid w:val="00115257"/>
    <w:rsid w:val="00115F45"/>
    <w:rsid w:val="001160A3"/>
    <w:rsid w:val="001160F8"/>
    <w:rsid w:val="00116FEE"/>
    <w:rsid w:val="00117700"/>
    <w:rsid w:val="0011771B"/>
    <w:rsid w:val="001179AC"/>
    <w:rsid w:val="001201C1"/>
    <w:rsid w:val="0012055C"/>
    <w:rsid w:val="00120AB1"/>
    <w:rsid w:val="001234B7"/>
    <w:rsid w:val="00123856"/>
    <w:rsid w:val="00124243"/>
    <w:rsid w:val="00124691"/>
    <w:rsid w:val="00124AD5"/>
    <w:rsid w:val="00126A62"/>
    <w:rsid w:val="00127888"/>
    <w:rsid w:val="00127DD2"/>
    <w:rsid w:val="00130BD8"/>
    <w:rsid w:val="00131854"/>
    <w:rsid w:val="00132114"/>
    <w:rsid w:val="00132FE1"/>
    <w:rsid w:val="0013396E"/>
    <w:rsid w:val="001345FE"/>
    <w:rsid w:val="0013496E"/>
    <w:rsid w:val="00135431"/>
    <w:rsid w:val="00135809"/>
    <w:rsid w:val="0013585A"/>
    <w:rsid w:val="00135AE6"/>
    <w:rsid w:val="00136776"/>
    <w:rsid w:val="001368FC"/>
    <w:rsid w:val="001408BD"/>
    <w:rsid w:val="00140F3A"/>
    <w:rsid w:val="00141991"/>
    <w:rsid w:val="00141D72"/>
    <w:rsid w:val="00141DC9"/>
    <w:rsid w:val="00142971"/>
    <w:rsid w:val="00143B40"/>
    <w:rsid w:val="00143D82"/>
    <w:rsid w:val="00145917"/>
    <w:rsid w:val="001469DA"/>
    <w:rsid w:val="001475B3"/>
    <w:rsid w:val="001477C9"/>
    <w:rsid w:val="00147800"/>
    <w:rsid w:val="0014784A"/>
    <w:rsid w:val="00150D60"/>
    <w:rsid w:val="00151040"/>
    <w:rsid w:val="00151FFC"/>
    <w:rsid w:val="00152113"/>
    <w:rsid w:val="00152219"/>
    <w:rsid w:val="001524F8"/>
    <w:rsid w:val="001530D9"/>
    <w:rsid w:val="001539ED"/>
    <w:rsid w:val="001558DB"/>
    <w:rsid w:val="0015657C"/>
    <w:rsid w:val="001565B6"/>
    <w:rsid w:val="00156FEF"/>
    <w:rsid w:val="00157A7F"/>
    <w:rsid w:val="001601CE"/>
    <w:rsid w:val="00161AC9"/>
    <w:rsid w:val="001628A7"/>
    <w:rsid w:val="00162C45"/>
    <w:rsid w:val="00163F1C"/>
    <w:rsid w:val="00163F41"/>
    <w:rsid w:val="001648B5"/>
    <w:rsid w:val="00164977"/>
    <w:rsid w:val="00164A55"/>
    <w:rsid w:val="00164D2E"/>
    <w:rsid w:val="0016579E"/>
    <w:rsid w:val="00165AAB"/>
    <w:rsid w:val="00165DD2"/>
    <w:rsid w:val="0016622C"/>
    <w:rsid w:val="00167C97"/>
    <w:rsid w:val="00167FEB"/>
    <w:rsid w:val="001705C8"/>
    <w:rsid w:val="0017067D"/>
    <w:rsid w:val="001706B4"/>
    <w:rsid w:val="00170889"/>
    <w:rsid w:val="00170B2C"/>
    <w:rsid w:val="00171381"/>
    <w:rsid w:val="00171799"/>
    <w:rsid w:val="00171A55"/>
    <w:rsid w:val="00171E1F"/>
    <w:rsid w:val="00172000"/>
    <w:rsid w:val="0017207E"/>
    <w:rsid w:val="001725EC"/>
    <w:rsid w:val="00173E58"/>
    <w:rsid w:val="0017406D"/>
    <w:rsid w:val="00174D55"/>
    <w:rsid w:val="00174E56"/>
    <w:rsid w:val="001751A9"/>
    <w:rsid w:val="00175633"/>
    <w:rsid w:val="00175D98"/>
    <w:rsid w:val="00176E64"/>
    <w:rsid w:val="00177094"/>
    <w:rsid w:val="001771F9"/>
    <w:rsid w:val="001779BC"/>
    <w:rsid w:val="00180148"/>
    <w:rsid w:val="0018084D"/>
    <w:rsid w:val="001809F1"/>
    <w:rsid w:val="00181F07"/>
    <w:rsid w:val="001820AD"/>
    <w:rsid w:val="00182924"/>
    <w:rsid w:val="00183415"/>
    <w:rsid w:val="0018400C"/>
    <w:rsid w:val="00184796"/>
    <w:rsid w:val="001847C4"/>
    <w:rsid w:val="001854D7"/>
    <w:rsid w:val="00186036"/>
    <w:rsid w:val="001860D5"/>
    <w:rsid w:val="001862E6"/>
    <w:rsid w:val="001864CA"/>
    <w:rsid w:val="00186945"/>
    <w:rsid w:val="0018794E"/>
    <w:rsid w:val="00190BBD"/>
    <w:rsid w:val="0019126B"/>
    <w:rsid w:val="00193C88"/>
    <w:rsid w:val="00194622"/>
    <w:rsid w:val="00195AED"/>
    <w:rsid w:val="00197640"/>
    <w:rsid w:val="0019787D"/>
    <w:rsid w:val="001A0ED1"/>
    <w:rsid w:val="001A1163"/>
    <w:rsid w:val="001A1261"/>
    <w:rsid w:val="001A2C6B"/>
    <w:rsid w:val="001A2EF8"/>
    <w:rsid w:val="001A3B66"/>
    <w:rsid w:val="001A6751"/>
    <w:rsid w:val="001A6C88"/>
    <w:rsid w:val="001A78AE"/>
    <w:rsid w:val="001A7952"/>
    <w:rsid w:val="001A7F75"/>
    <w:rsid w:val="001B0A8D"/>
    <w:rsid w:val="001B1961"/>
    <w:rsid w:val="001B230D"/>
    <w:rsid w:val="001B26CD"/>
    <w:rsid w:val="001B2943"/>
    <w:rsid w:val="001B2FD6"/>
    <w:rsid w:val="001B364B"/>
    <w:rsid w:val="001B3705"/>
    <w:rsid w:val="001B39ED"/>
    <w:rsid w:val="001B3CB5"/>
    <w:rsid w:val="001B45D9"/>
    <w:rsid w:val="001B47F4"/>
    <w:rsid w:val="001B4907"/>
    <w:rsid w:val="001B4FA6"/>
    <w:rsid w:val="001B582C"/>
    <w:rsid w:val="001B5EFC"/>
    <w:rsid w:val="001B6A86"/>
    <w:rsid w:val="001B6C2C"/>
    <w:rsid w:val="001B6E0C"/>
    <w:rsid w:val="001B6E1D"/>
    <w:rsid w:val="001B7C8A"/>
    <w:rsid w:val="001C0A90"/>
    <w:rsid w:val="001C0C0B"/>
    <w:rsid w:val="001C11DC"/>
    <w:rsid w:val="001C1954"/>
    <w:rsid w:val="001C2086"/>
    <w:rsid w:val="001C29A5"/>
    <w:rsid w:val="001C2EA2"/>
    <w:rsid w:val="001C31BB"/>
    <w:rsid w:val="001C49F3"/>
    <w:rsid w:val="001C54AB"/>
    <w:rsid w:val="001C5C89"/>
    <w:rsid w:val="001C6639"/>
    <w:rsid w:val="001C66FA"/>
    <w:rsid w:val="001C6CE0"/>
    <w:rsid w:val="001D0654"/>
    <w:rsid w:val="001D1409"/>
    <w:rsid w:val="001D1D0D"/>
    <w:rsid w:val="001D2C64"/>
    <w:rsid w:val="001D2D60"/>
    <w:rsid w:val="001D2FA9"/>
    <w:rsid w:val="001D3CBA"/>
    <w:rsid w:val="001D3E12"/>
    <w:rsid w:val="001D40CD"/>
    <w:rsid w:val="001D4FC7"/>
    <w:rsid w:val="001D6FA4"/>
    <w:rsid w:val="001D74CF"/>
    <w:rsid w:val="001E012C"/>
    <w:rsid w:val="001E3DD7"/>
    <w:rsid w:val="001E3E62"/>
    <w:rsid w:val="001E3FD6"/>
    <w:rsid w:val="001E477B"/>
    <w:rsid w:val="001E5414"/>
    <w:rsid w:val="001E550E"/>
    <w:rsid w:val="001E5843"/>
    <w:rsid w:val="001E6339"/>
    <w:rsid w:val="001E70F5"/>
    <w:rsid w:val="001E79DE"/>
    <w:rsid w:val="001E7C2D"/>
    <w:rsid w:val="001F01CE"/>
    <w:rsid w:val="001F075A"/>
    <w:rsid w:val="001F0796"/>
    <w:rsid w:val="001F0BE9"/>
    <w:rsid w:val="001F0EBE"/>
    <w:rsid w:val="001F1008"/>
    <w:rsid w:val="001F40A5"/>
    <w:rsid w:val="001F4680"/>
    <w:rsid w:val="001F49E8"/>
    <w:rsid w:val="001F6995"/>
    <w:rsid w:val="001F6B89"/>
    <w:rsid w:val="001F6B9C"/>
    <w:rsid w:val="001F728C"/>
    <w:rsid w:val="001F7307"/>
    <w:rsid w:val="001F77D7"/>
    <w:rsid w:val="001F7854"/>
    <w:rsid w:val="0020025F"/>
    <w:rsid w:val="002002D9"/>
    <w:rsid w:val="00200CD9"/>
    <w:rsid w:val="0020256F"/>
    <w:rsid w:val="00202633"/>
    <w:rsid w:val="00204399"/>
    <w:rsid w:val="002052F3"/>
    <w:rsid w:val="00206A8E"/>
    <w:rsid w:val="00206DAB"/>
    <w:rsid w:val="00206DAC"/>
    <w:rsid w:val="00210410"/>
    <w:rsid w:val="00210DAF"/>
    <w:rsid w:val="0021167E"/>
    <w:rsid w:val="00211F56"/>
    <w:rsid w:val="002123EA"/>
    <w:rsid w:val="00213B47"/>
    <w:rsid w:val="00213B52"/>
    <w:rsid w:val="00214EB6"/>
    <w:rsid w:val="00215CC0"/>
    <w:rsid w:val="00217B5D"/>
    <w:rsid w:val="00220590"/>
    <w:rsid w:val="0022071A"/>
    <w:rsid w:val="00220AF1"/>
    <w:rsid w:val="00221041"/>
    <w:rsid w:val="00222D15"/>
    <w:rsid w:val="00223B46"/>
    <w:rsid w:val="002246CF"/>
    <w:rsid w:val="00225A95"/>
    <w:rsid w:val="0022632F"/>
    <w:rsid w:val="00227101"/>
    <w:rsid w:val="00227A63"/>
    <w:rsid w:val="002309A9"/>
    <w:rsid w:val="00230C04"/>
    <w:rsid w:val="00230CA5"/>
    <w:rsid w:val="00230CAC"/>
    <w:rsid w:val="00230E78"/>
    <w:rsid w:val="002310AA"/>
    <w:rsid w:val="002317DA"/>
    <w:rsid w:val="00233689"/>
    <w:rsid w:val="00233E08"/>
    <w:rsid w:val="00233EBB"/>
    <w:rsid w:val="00233F8C"/>
    <w:rsid w:val="0023583E"/>
    <w:rsid w:val="002365BE"/>
    <w:rsid w:val="00237026"/>
    <w:rsid w:val="0023757B"/>
    <w:rsid w:val="00237B48"/>
    <w:rsid w:val="002405CB"/>
    <w:rsid w:val="002419EB"/>
    <w:rsid w:val="002434DF"/>
    <w:rsid w:val="0024360B"/>
    <w:rsid w:val="00243E86"/>
    <w:rsid w:val="002443E5"/>
    <w:rsid w:val="00244FE6"/>
    <w:rsid w:val="00245936"/>
    <w:rsid w:val="00245B76"/>
    <w:rsid w:val="00245CF4"/>
    <w:rsid w:val="00246969"/>
    <w:rsid w:val="0024731A"/>
    <w:rsid w:val="002478B6"/>
    <w:rsid w:val="00251193"/>
    <w:rsid w:val="00252A4D"/>
    <w:rsid w:val="0025364E"/>
    <w:rsid w:val="00254C14"/>
    <w:rsid w:val="00254E25"/>
    <w:rsid w:val="00256CE8"/>
    <w:rsid w:val="00257053"/>
    <w:rsid w:val="0026004A"/>
    <w:rsid w:val="00260840"/>
    <w:rsid w:val="002610A2"/>
    <w:rsid w:val="00261A15"/>
    <w:rsid w:val="00261BA5"/>
    <w:rsid w:val="00262CA3"/>
    <w:rsid w:val="00262FBC"/>
    <w:rsid w:val="00263AA0"/>
    <w:rsid w:val="00265509"/>
    <w:rsid w:val="00265879"/>
    <w:rsid w:val="00266C83"/>
    <w:rsid w:val="00266DFB"/>
    <w:rsid w:val="00267DAB"/>
    <w:rsid w:val="00270DB0"/>
    <w:rsid w:val="002724A4"/>
    <w:rsid w:val="00272758"/>
    <w:rsid w:val="002736DB"/>
    <w:rsid w:val="0027468E"/>
    <w:rsid w:val="00274809"/>
    <w:rsid w:val="00274D02"/>
    <w:rsid w:val="0027505B"/>
    <w:rsid w:val="0027590B"/>
    <w:rsid w:val="00275BE4"/>
    <w:rsid w:val="00277154"/>
    <w:rsid w:val="00280234"/>
    <w:rsid w:val="00280C70"/>
    <w:rsid w:val="0028109B"/>
    <w:rsid w:val="00281922"/>
    <w:rsid w:val="00281DA7"/>
    <w:rsid w:val="00282270"/>
    <w:rsid w:val="002823BD"/>
    <w:rsid w:val="00282CDC"/>
    <w:rsid w:val="0028328E"/>
    <w:rsid w:val="002835B1"/>
    <w:rsid w:val="002836B0"/>
    <w:rsid w:val="00283EE4"/>
    <w:rsid w:val="00284053"/>
    <w:rsid w:val="0028457F"/>
    <w:rsid w:val="00285CEB"/>
    <w:rsid w:val="00285E8C"/>
    <w:rsid w:val="002865AF"/>
    <w:rsid w:val="00290097"/>
    <w:rsid w:val="00290F86"/>
    <w:rsid w:val="00291CF5"/>
    <w:rsid w:val="0029298F"/>
    <w:rsid w:val="00292E95"/>
    <w:rsid w:val="00292EC9"/>
    <w:rsid w:val="002933DF"/>
    <w:rsid w:val="00293909"/>
    <w:rsid w:val="00294BFB"/>
    <w:rsid w:val="00294C0F"/>
    <w:rsid w:val="00294CE7"/>
    <w:rsid w:val="0029513C"/>
    <w:rsid w:val="0029523B"/>
    <w:rsid w:val="002966F4"/>
    <w:rsid w:val="0029723E"/>
    <w:rsid w:val="00297F67"/>
    <w:rsid w:val="002A0467"/>
    <w:rsid w:val="002A0CDE"/>
    <w:rsid w:val="002A0DA6"/>
    <w:rsid w:val="002A2319"/>
    <w:rsid w:val="002A3232"/>
    <w:rsid w:val="002A3F9A"/>
    <w:rsid w:val="002A599B"/>
    <w:rsid w:val="002A5B33"/>
    <w:rsid w:val="002A71E8"/>
    <w:rsid w:val="002A72B3"/>
    <w:rsid w:val="002A7713"/>
    <w:rsid w:val="002A7B7C"/>
    <w:rsid w:val="002B0325"/>
    <w:rsid w:val="002B1CD8"/>
    <w:rsid w:val="002B1D49"/>
    <w:rsid w:val="002B2205"/>
    <w:rsid w:val="002B2879"/>
    <w:rsid w:val="002B3289"/>
    <w:rsid w:val="002B5265"/>
    <w:rsid w:val="002B5405"/>
    <w:rsid w:val="002B5566"/>
    <w:rsid w:val="002B5C5F"/>
    <w:rsid w:val="002B67F1"/>
    <w:rsid w:val="002B6B88"/>
    <w:rsid w:val="002B77FE"/>
    <w:rsid w:val="002B7E62"/>
    <w:rsid w:val="002C0B3E"/>
    <w:rsid w:val="002C16A6"/>
    <w:rsid w:val="002C21A5"/>
    <w:rsid w:val="002C293E"/>
    <w:rsid w:val="002C29A5"/>
    <w:rsid w:val="002C2E37"/>
    <w:rsid w:val="002C3A24"/>
    <w:rsid w:val="002C49FB"/>
    <w:rsid w:val="002C4B22"/>
    <w:rsid w:val="002C52D8"/>
    <w:rsid w:val="002C53A6"/>
    <w:rsid w:val="002C6F53"/>
    <w:rsid w:val="002C7864"/>
    <w:rsid w:val="002D3105"/>
    <w:rsid w:val="002D333E"/>
    <w:rsid w:val="002D3405"/>
    <w:rsid w:val="002D421D"/>
    <w:rsid w:val="002D466E"/>
    <w:rsid w:val="002D4795"/>
    <w:rsid w:val="002D511E"/>
    <w:rsid w:val="002D52D0"/>
    <w:rsid w:val="002D54D4"/>
    <w:rsid w:val="002D5CA4"/>
    <w:rsid w:val="002D5CDB"/>
    <w:rsid w:val="002D673D"/>
    <w:rsid w:val="002D68E4"/>
    <w:rsid w:val="002D7735"/>
    <w:rsid w:val="002D796B"/>
    <w:rsid w:val="002E086F"/>
    <w:rsid w:val="002E0D31"/>
    <w:rsid w:val="002E0F18"/>
    <w:rsid w:val="002E1453"/>
    <w:rsid w:val="002E14FA"/>
    <w:rsid w:val="002E1729"/>
    <w:rsid w:val="002E3509"/>
    <w:rsid w:val="002E4050"/>
    <w:rsid w:val="002E4E80"/>
    <w:rsid w:val="002E51C8"/>
    <w:rsid w:val="002E540C"/>
    <w:rsid w:val="002E56C8"/>
    <w:rsid w:val="002E7011"/>
    <w:rsid w:val="002F02BB"/>
    <w:rsid w:val="002F1753"/>
    <w:rsid w:val="002F1EA2"/>
    <w:rsid w:val="002F1F26"/>
    <w:rsid w:val="002F20AC"/>
    <w:rsid w:val="002F213F"/>
    <w:rsid w:val="002F277D"/>
    <w:rsid w:val="002F319B"/>
    <w:rsid w:val="002F5D26"/>
    <w:rsid w:val="002F6FC5"/>
    <w:rsid w:val="002F7E14"/>
    <w:rsid w:val="00301C67"/>
    <w:rsid w:val="003033EF"/>
    <w:rsid w:val="003039D2"/>
    <w:rsid w:val="00303BE6"/>
    <w:rsid w:val="003040DE"/>
    <w:rsid w:val="00304F08"/>
    <w:rsid w:val="003050E4"/>
    <w:rsid w:val="003056C5"/>
    <w:rsid w:val="00305FAB"/>
    <w:rsid w:val="00306187"/>
    <w:rsid w:val="0030695C"/>
    <w:rsid w:val="0030780B"/>
    <w:rsid w:val="003109CB"/>
    <w:rsid w:val="00310E84"/>
    <w:rsid w:val="00311F91"/>
    <w:rsid w:val="003132F0"/>
    <w:rsid w:val="003135A3"/>
    <w:rsid w:val="00313A9F"/>
    <w:rsid w:val="00316129"/>
    <w:rsid w:val="003174B4"/>
    <w:rsid w:val="00317578"/>
    <w:rsid w:val="00317D38"/>
    <w:rsid w:val="00317FB9"/>
    <w:rsid w:val="00320950"/>
    <w:rsid w:val="00321C89"/>
    <w:rsid w:val="00321E2B"/>
    <w:rsid w:val="003220DC"/>
    <w:rsid w:val="00322EB4"/>
    <w:rsid w:val="00323FD6"/>
    <w:rsid w:val="003246D1"/>
    <w:rsid w:val="00324A1D"/>
    <w:rsid w:val="00325D54"/>
    <w:rsid w:val="00327474"/>
    <w:rsid w:val="00327BEB"/>
    <w:rsid w:val="003306E6"/>
    <w:rsid w:val="00331170"/>
    <w:rsid w:val="003315F3"/>
    <w:rsid w:val="00331BE4"/>
    <w:rsid w:val="003324BC"/>
    <w:rsid w:val="00332AB6"/>
    <w:rsid w:val="00332C4E"/>
    <w:rsid w:val="00333090"/>
    <w:rsid w:val="00333744"/>
    <w:rsid w:val="003339A6"/>
    <w:rsid w:val="00334578"/>
    <w:rsid w:val="0033497A"/>
    <w:rsid w:val="00334CAD"/>
    <w:rsid w:val="00334E6C"/>
    <w:rsid w:val="00335144"/>
    <w:rsid w:val="003358E8"/>
    <w:rsid w:val="003361A3"/>
    <w:rsid w:val="00336A1A"/>
    <w:rsid w:val="0033734C"/>
    <w:rsid w:val="00337503"/>
    <w:rsid w:val="00337C78"/>
    <w:rsid w:val="00340201"/>
    <w:rsid w:val="00340559"/>
    <w:rsid w:val="003406BF"/>
    <w:rsid w:val="00340A0E"/>
    <w:rsid w:val="00340C48"/>
    <w:rsid w:val="00342262"/>
    <w:rsid w:val="0034286F"/>
    <w:rsid w:val="00343FF1"/>
    <w:rsid w:val="003454F3"/>
    <w:rsid w:val="003458F8"/>
    <w:rsid w:val="00346792"/>
    <w:rsid w:val="003468E7"/>
    <w:rsid w:val="0034757E"/>
    <w:rsid w:val="003502E9"/>
    <w:rsid w:val="0035145E"/>
    <w:rsid w:val="003528DF"/>
    <w:rsid w:val="003548AC"/>
    <w:rsid w:val="00354F25"/>
    <w:rsid w:val="00357294"/>
    <w:rsid w:val="0036047E"/>
    <w:rsid w:val="00360F0B"/>
    <w:rsid w:val="003617EE"/>
    <w:rsid w:val="00361BCA"/>
    <w:rsid w:val="00362446"/>
    <w:rsid w:val="003627A0"/>
    <w:rsid w:val="003629D0"/>
    <w:rsid w:val="00362A82"/>
    <w:rsid w:val="00365066"/>
    <w:rsid w:val="00365EFB"/>
    <w:rsid w:val="00366031"/>
    <w:rsid w:val="0036623A"/>
    <w:rsid w:val="0036718B"/>
    <w:rsid w:val="003708F6"/>
    <w:rsid w:val="003712B7"/>
    <w:rsid w:val="00371424"/>
    <w:rsid w:val="0037148F"/>
    <w:rsid w:val="00371E63"/>
    <w:rsid w:val="00372446"/>
    <w:rsid w:val="00372501"/>
    <w:rsid w:val="003735C7"/>
    <w:rsid w:val="003741D6"/>
    <w:rsid w:val="003742EB"/>
    <w:rsid w:val="0037538B"/>
    <w:rsid w:val="003762E4"/>
    <w:rsid w:val="003769A0"/>
    <w:rsid w:val="00377546"/>
    <w:rsid w:val="003776F0"/>
    <w:rsid w:val="00380ABF"/>
    <w:rsid w:val="00381DA5"/>
    <w:rsid w:val="00382806"/>
    <w:rsid w:val="00383083"/>
    <w:rsid w:val="003830D8"/>
    <w:rsid w:val="00383D9B"/>
    <w:rsid w:val="00386523"/>
    <w:rsid w:val="00386657"/>
    <w:rsid w:val="00387E4C"/>
    <w:rsid w:val="00390288"/>
    <w:rsid w:val="00390CE7"/>
    <w:rsid w:val="0039164C"/>
    <w:rsid w:val="00391AA9"/>
    <w:rsid w:val="00391AF0"/>
    <w:rsid w:val="00391F4B"/>
    <w:rsid w:val="00392EF2"/>
    <w:rsid w:val="003932FA"/>
    <w:rsid w:val="00395D83"/>
    <w:rsid w:val="00395F4B"/>
    <w:rsid w:val="00396AB6"/>
    <w:rsid w:val="00397D66"/>
    <w:rsid w:val="003A1EF3"/>
    <w:rsid w:val="003A23FD"/>
    <w:rsid w:val="003A2B96"/>
    <w:rsid w:val="003A47B0"/>
    <w:rsid w:val="003A6703"/>
    <w:rsid w:val="003A67FA"/>
    <w:rsid w:val="003A6841"/>
    <w:rsid w:val="003A68D9"/>
    <w:rsid w:val="003A76D4"/>
    <w:rsid w:val="003A7960"/>
    <w:rsid w:val="003A7B87"/>
    <w:rsid w:val="003B0167"/>
    <w:rsid w:val="003B0589"/>
    <w:rsid w:val="003B06FD"/>
    <w:rsid w:val="003B077E"/>
    <w:rsid w:val="003B1646"/>
    <w:rsid w:val="003B31C4"/>
    <w:rsid w:val="003B344D"/>
    <w:rsid w:val="003B3E68"/>
    <w:rsid w:val="003B4AD9"/>
    <w:rsid w:val="003B4B3E"/>
    <w:rsid w:val="003B4CF1"/>
    <w:rsid w:val="003B53A6"/>
    <w:rsid w:val="003B5651"/>
    <w:rsid w:val="003B56DD"/>
    <w:rsid w:val="003B5990"/>
    <w:rsid w:val="003B6079"/>
    <w:rsid w:val="003B617D"/>
    <w:rsid w:val="003B71DF"/>
    <w:rsid w:val="003B742B"/>
    <w:rsid w:val="003B7870"/>
    <w:rsid w:val="003C109A"/>
    <w:rsid w:val="003C13A3"/>
    <w:rsid w:val="003C1585"/>
    <w:rsid w:val="003C1A42"/>
    <w:rsid w:val="003C1C93"/>
    <w:rsid w:val="003C27E3"/>
    <w:rsid w:val="003C2BF4"/>
    <w:rsid w:val="003C3414"/>
    <w:rsid w:val="003C49BA"/>
    <w:rsid w:val="003C4A44"/>
    <w:rsid w:val="003C4CD6"/>
    <w:rsid w:val="003C611C"/>
    <w:rsid w:val="003C6ABE"/>
    <w:rsid w:val="003C6E45"/>
    <w:rsid w:val="003C75E8"/>
    <w:rsid w:val="003C7658"/>
    <w:rsid w:val="003D0BF1"/>
    <w:rsid w:val="003D18C7"/>
    <w:rsid w:val="003D1C84"/>
    <w:rsid w:val="003D1C90"/>
    <w:rsid w:val="003D2EA2"/>
    <w:rsid w:val="003D437D"/>
    <w:rsid w:val="003D4AF6"/>
    <w:rsid w:val="003D4CF1"/>
    <w:rsid w:val="003D5726"/>
    <w:rsid w:val="003D59D2"/>
    <w:rsid w:val="003D635C"/>
    <w:rsid w:val="003D667E"/>
    <w:rsid w:val="003D6F32"/>
    <w:rsid w:val="003E0838"/>
    <w:rsid w:val="003E21EB"/>
    <w:rsid w:val="003E35CE"/>
    <w:rsid w:val="003E3A16"/>
    <w:rsid w:val="003E4917"/>
    <w:rsid w:val="003E5BAA"/>
    <w:rsid w:val="003E6A5D"/>
    <w:rsid w:val="003E7B0C"/>
    <w:rsid w:val="003F1372"/>
    <w:rsid w:val="003F1476"/>
    <w:rsid w:val="003F177C"/>
    <w:rsid w:val="003F2065"/>
    <w:rsid w:val="003F20FF"/>
    <w:rsid w:val="003F32F5"/>
    <w:rsid w:val="003F3A8B"/>
    <w:rsid w:val="003F3AE7"/>
    <w:rsid w:val="003F4285"/>
    <w:rsid w:val="003F4325"/>
    <w:rsid w:val="003F4C78"/>
    <w:rsid w:val="003F4D05"/>
    <w:rsid w:val="003F5155"/>
    <w:rsid w:val="003F51DD"/>
    <w:rsid w:val="003F5F28"/>
    <w:rsid w:val="003F7CE7"/>
    <w:rsid w:val="003F7E2B"/>
    <w:rsid w:val="00400537"/>
    <w:rsid w:val="00400676"/>
    <w:rsid w:val="00400E84"/>
    <w:rsid w:val="00401223"/>
    <w:rsid w:val="00401739"/>
    <w:rsid w:val="0040257C"/>
    <w:rsid w:val="004035A1"/>
    <w:rsid w:val="00403671"/>
    <w:rsid w:val="00403B02"/>
    <w:rsid w:val="00404BE8"/>
    <w:rsid w:val="00405C3C"/>
    <w:rsid w:val="0040622F"/>
    <w:rsid w:val="0040757C"/>
    <w:rsid w:val="004079E8"/>
    <w:rsid w:val="00407A94"/>
    <w:rsid w:val="00407B4C"/>
    <w:rsid w:val="00411335"/>
    <w:rsid w:val="004122E7"/>
    <w:rsid w:val="00412ED3"/>
    <w:rsid w:val="0041355F"/>
    <w:rsid w:val="00414238"/>
    <w:rsid w:val="00414FFB"/>
    <w:rsid w:val="00416C11"/>
    <w:rsid w:val="00417A1A"/>
    <w:rsid w:val="004217AC"/>
    <w:rsid w:val="00421DB1"/>
    <w:rsid w:val="00422186"/>
    <w:rsid w:val="00422C66"/>
    <w:rsid w:val="0042311A"/>
    <w:rsid w:val="00423433"/>
    <w:rsid w:val="0042369E"/>
    <w:rsid w:val="00423D5C"/>
    <w:rsid w:val="00424148"/>
    <w:rsid w:val="00424536"/>
    <w:rsid w:val="0042476F"/>
    <w:rsid w:val="00425C51"/>
    <w:rsid w:val="00425E0D"/>
    <w:rsid w:val="00426084"/>
    <w:rsid w:val="0042622D"/>
    <w:rsid w:val="00426634"/>
    <w:rsid w:val="00426BD1"/>
    <w:rsid w:val="00427269"/>
    <w:rsid w:val="004277FA"/>
    <w:rsid w:val="00427CB6"/>
    <w:rsid w:val="00427D2C"/>
    <w:rsid w:val="00427F3A"/>
    <w:rsid w:val="004306BD"/>
    <w:rsid w:val="00430839"/>
    <w:rsid w:val="00430CF0"/>
    <w:rsid w:val="0043171D"/>
    <w:rsid w:val="00431E60"/>
    <w:rsid w:val="00432434"/>
    <w:rsid w:val="0043584E"/>
    <w:rsid w:val="00435B9E"/>
    <w:rsid w:val="0043606F"/>
    <w:rsid w:val="00436660"/>
    <w:rsid w:val="00437A21"/>
    <w:rsid w:val="00441D10"/>
    <w:rsid w:val="0044240A"/>
    <w:rsid w:val="004448C4"/>
    <w:rsid w:val="00444DE4"/>
    <w:rsid w:val="00444EDB"/>
    <w:rsid w:val="0044508A"/>
    <w:rsid w:val="0044719B"/>
    <w:rsid w:val="00447416"/>
    <w:rsid w:val="0044787E"/>
    <w:rsid w:val="00447E42"/>
    <w:rsid w:val="00450AF3"/>
    <w:rsid w:val="00451109"/>
    <w:rsid w:val="004517EF"/>
    <w:rsid w:val="004520DD"/>
    <w:rsid w:val="0045239D"/>
    <w:rsid w:val="0045316F"/>
    <w:rsid w:val="004531BD"/>
    <w:rsid w:val="004536B0"/>
    <w:rsid w:val="00454B0C"/>
    <w:rsid w:val="00455443"/>
    <w:rsid w:val="004558CB"/>
    <w:rsid w:val="00455976"/>
    <w:rsid w:val="00455EBB"/>
    <w:rsid w:val="00456380"/>
    <w:rsid w:val="00457339"/>
    <w:rsid w:val="00457668"/>
    <w:rsid w:val="004576E4"/>
    <w:rsid w:val="004601C6"/>
    <w:rsid w:val="00460A39"/>
    <w:rsid w:val="0046112D"/>
    <w:rsid w:val="00461367"/>
    <w:rsid w:val="00461B6C"/>
    <w:rsid w:val="004623FD"/>
    <w:rsid w:val="004624B5"/>
    <w:rsid w:val="00462C99"/>
    <w:rsid w:val="004640E8"/>
    <w:rsid w:val="00464500"/>
    <w:rsid w:val="004648CD"/>
    <w:rsid w:val="004649A3"/>
    <w:rsid w:val="00465564"/>
    <w:rsid w:val="00465662"/>
    <w:rsid w:val="004656D0"/>
    <w:rsid w:val="00466784"/>
    <w:rsid w:val="00466C51"/>
    <w:rsid w:val="00466C5F"/>
    <w:rsid w:val="00467A56"/>
    <w:rsid w:val="004709B0"/>
    <w:rsid w:val="00470F55"/>
    <w:rsid w:val="00471A0B"/>
    <w:rsid w:val="00471EAF"/>
    <w:rsid w:val="00472828"/>
    <w:rsid w:val="0047338D"/>
    <w:rsid w:val="004735C8"/>
    <w:rsid w:val="00474CC4"/>
    <w:rsid w:val="00474D5D"/>
    <w:rsid w:val="00474DFD"/>
    <w:rsid w:val="004754A2"/>
    <w:rsid w:val="004765AC"/>
    <w:rsid w:val="00476913"/>
    <w:rsid w:val="0047729C"/>
    <w:rsid w:val="0047736F"/>
    <w:rsid w:val="00477428"/>
    <w:rsid w:val="00477B61"/>
    <w:rsid w:val="0048050F"/>
    <w:rsid w:val="00480C22"/>
    <w:rsid w:val="00480E50"/>
    <w:rsid w:val="00480E64"/>
    <w:rsid w:val="00482153"/>
    <w:rsid w:val="0048347E"/>
    <w:rsid w:val="0048626B"/>
    <w:rsid w:val="004865F9"/>
    <w:rsid w:val="00487CA0"/>
    <w:rsid w:val="00490B93"/>
    <w:rsid w:val="00491901"/>
    <w:rsid w:val="00491A2E"/>
    <w:rsid w:val="00492078"/>
    <w:rsid w:val="004920FE"/>
    <w:rsid w:val="004926A7"/>
    <w:rsid w:val="00492888"/>
    <w:rsid w:val="00492C1E"/>
    <w:rsid w:val="00492EF4"/>
    <w:rsid w:val="004933B8"/>
    <w:rsid w:val="004936E6"/>
    <w:rsid w:val="00493A86"/>
    <w:rsid w:val="004952DD"/>
    <w:rsid w:val="00495328"/>
    <w:rsid w:val="00495CAE"/>
    <w:rsid w:val="00495EBD"/>
    <w:rsid w:val="004970F8"/>
    <w:rsid w:val="00497BC1"/>
    <w:rsid w:val="004A0303"/>
    <w:rsid w:val="004A0AD9"/>
    <w:rsid w:val="004A0FED"/>
    <w:rsid w:val="004A19BF"/>
    <w:rsid w:val="004A3EF2"/>
    <w:rsid w:val="004A4913"/>
    <w:rsid w:val="004A4C0F"/>
    <w:rsid w:val="004A5C67"/>
    <w:rsid w:val="004A6C20"/>
    <w:rsid w:val="004B0E7D"/>
    <w:rsid w:val="004B16B1"/>
    <w:rsid w:val="004B1B16"/>
    <w:rsid w:val="004B1BF0"/>
    <w:rsid w:val="004B2988"/>
    <w:rsid w:val="004B2F85"/>
    <w:rsid w:val="004B35DA"/>
    <w:rsid w:val="004B450C"/>
    <w:rsid w:val="004B633D"/>
    <w:rsid w:val="004B709A"/>
    <w:rsid w:val="004B733F"/>
    <w:rsid w:val="004C22BD"/>
    <w:rsid w:val="004C2408"/>
    <w:rsid w:val="004C3028"/>
    <w:rsid w:val="004C4769"/>
    <w:rsid w:val="004C5C81"/>
    <w:rsid w:val="004C63A2"/>
    <w:rsid w:val="004C6724"/>
    <w:rsid w:val="004C6E4B"/>
    <w:rsid w:val="004C772B"/>
    <w:rsid w:val="004C783F"/>
    <w:rsid w:val="004D0DA4"/>
    <w:rsid w:val="004D17AF"/>
    <w:rsid w:val="004D3337"/>
    <w:rsid w:val="004D4288"/>
    <w:rsid w:val="004D4C12"/>
    <w:rsid w:val="004D50BE"/>
    <w:rsid w:val="004D54A7"/>
    <w:rsid w:val="004D69A6"/>
    <w:rsid w:val="004D7CD5"/>
    <w:rsid w:val="004E0F45"/>
    <w:rsid w:val="004E1A8C"/>
    <w:rsid w:val="004E1C1D"/>
    <w:rsid w:val="004E2848"/>
    <w:rsid w:val="004E28D9"/>
    <w:rsid w:val="004E3393"/>
    <w:rsid w:val="004E3A84"/>
    <w:rsid w:val="004E41F2"/>
    <w:rsid w:val="004E526E"/>
    <w:rsid w:val="004E56F9"/>
    <w:rsid w:val="004E6674"/>
    <w:rsid w:val="004E691A"/>
    <w:rsid w:val="004E7D09"/>
    <w:rsid w:val="004F0358"/>
    <w:rsid w:val="004F14A5"/>
    <w:rsid w:val="004F1F05"/>
    <w:rsid w:val="004F1F40"/>
    <w:rsid w:val="004F29B9"/>
    <w:rsid w:val="004F40B9"/>
    <w:rsid w:val="004F48E8"/>
    <w:rsid w:val="004F5321"/>
    <w:rsid w:val="004F5F1A"/>
    <w:rsid w:val="004F6448"/>
    <w:rsid w:val="004F65D0"/>
    <w:rsid w:val="004F71DD"/>
    <w:rsid w:val="004F76A2"/>
    <w:rsid w:val="004F7826"/>
    <w:rsid w:val="004F7975"/>
    <w:rsid w:val="004F7E4E"/>
    <w:rsid w:val="0050071B"/>
    <w:rsid w:val="00500D78"/>
    <w:rsid w:val="00501A88"/>
    <w:rsid w:val="00501C0A"/>
    <w:rsid w:val="00501CFC"/>
    <w:rsid w:val="005027B7"/>
    <w:rsid w:val="00502FA5"/>
    <w:rsid w:val="00503229"/>
    <w:rsid w:val="005038C1"/>
    <w:rsid w:val="00504521"/>
    <w:rsid w:val="00504E6F"/>
    <w:rsid w:val="0050545D"/>
    <w:rsid w:val="00505B96"/>
    <w:rsid w:val="00506080"/>
    <w:rsid w:val="00506BC2"/>
    <w:rsid w:val="00507011"/>
    <w:rsid w:val="00507120"/>
    <w:rsid w:val="00507386"/>
    <w:rsid w:val="00507B24"/>
    <w:rsid w:val="00510244"/>
    <w:rsid w:val="00512049"/>
    <w:rsid w:val="005123BA"/>
    <w:rsid w:val="00512FFD"/>
    <w:rsid w:val="005137E9"/>
    <w:rsid w:val="00514A09"/>
    <w:rsid w:val="00515355"/>
    <w:rsid w:val="005153AA"/>
    <w:rsid w:val="0051557E"/>
    <w:rsid w:val="005155A2"/>
    <w:rsid w:val="00515937"/>
    <w:rsid w:val="00515A3F"/>
    <w:rsid w:val="00515FA6"/>
    <w:rsid w:val="00516478"/>
    <w:rsid w:val="005177BE"/>
    <w:rsid w:val="00517AC3"/>
    <w:rsid w:val="00517CBF"/>
    <w:rsid w:val="0052056B"/>
    <w:rsid w:val="00520F00"/>
    <w:rsid w:val="005211EC"/>
    <w:rsid w:val="00521542"/>
    <w:rsid w:val="00521ADE"/>
    <w:rsid w:val="00522771"/>
    <w:rsid w:val="00523A9E"/>
    <w:rsid w:val="00525F07"/>
    <w:rsid w:val="00526CCA"/>
    <w:rsid w:val="00527398"/>
    <w:rsid w:val="00527456"/>
    <w:rsid w:val="005278DA"/>
    <w:rsid w:val="005309CF"/>
    <w:rsid w:val="00530C48"/>
    <w:rsid w:val="005323BA"/>
    <w:rsid w:val="00532ED4"/>
    <w:rsid w:val="005331F8"/>
    <w:rsid w:val="005352F4"/>
    <w:rsid w:val="0053576C"/>
    <w:rsid w:val="0053602B"/>
    <w:rsid w:val="00537245"/>
    <w:rsid w:val="0053737F"/>
    <w:rsid w:val="005403CF"/>
    <w:rsid w:val="00540988"/>
    <w:rsid w:val="005419C1"/>
    <w:rsid w:val="005424E1"/>
    <w:rsid w:val="00542BF2"/>
    <w:rsid w:val="005430CE"/>
    <w:rsid w:val="00543702"/>
    <w:rsid w:val="00544639"/>
    <w:rsid w:val="00545DDE"/>
    <w:rsid w:val="00546560"/>
    <w:rsid w:val="00547E78"/>
    <w:rsid w:val="00547EF4"/>
    <w:rsid w:val="00547FB0"/>
    <w:rsid w:val="00550727"/>
    <w:rsid w:val="00551379"/>
    <w:rsid w:val="0055198C"/>
    <w:rsid w:val="00551C8B"/>
    <w:rsid w:val="00551CBE"/>
    <w:rsid w:val="00552F1A"/>
    <w:rsid w:val="005535AB"/>
    <w:rsid w:val="00553BF5"/>
    <w:rsid w:val="00553D2C"/>
    <w:rsid w:val="0055427B"/>
    <w:rsid w:val="005542EE"/>
    <w:rsid w:val="00555804"/>
    <w:rsid w:val="00555F35"/>
    <w:rsid w:val="0055600B"/>
    <w:rsid w:val="0055624E"/>
    <w:rsid w:val="00556451"/>
    <w:rsid w:val="00556784"/>
    <w:rsid w:val="00556EFD"/>
    <w:rsid w:val="00557FBE"/>
    <w:rsid w:val="00560914"/>
    <w:rsid w:val="005616C8"/>
    <w:rsid w:val="00561C0F"/>
    <w:rsid w:val="005626C2"/>
    <w:rsid w:val="00562721"/>
    <w:rsid w:val="005630CF"/>
    <w:rsid w:val="00563855"/>
    <w:rsid w:val="00563CF1"/>
    <w:rsid w:val="0056526E"/>
    <w:rsid w:val="00565AA8"/>
    <w:rsid w:val="00566F42"/>
    <w:rsid w:val="00567050"/>
    <w:rsid w:val="00570A37"/>
    <w:rsid w:val="00570A73"/>
    <w:rsid w:val="005717DC"/>
    <w:rsid w:val="00572468"/>
    <w:rsid w:val="00572656"/>
    <w:rsid w:val="00572DC1"/>
    <w:rsid w:val="00572DE7"/>
    <w:rsid w:val="005738CA"/>
    <w:rsid w:val="00573C73"/>
    <w:rsid w:val="00573DCF"/>
    <w:rsid w:val="00574264"/>
    <w:rsid w:val="0057454C"/>
    <w:rsid w:val="00574BC6"/>
    <w:rsid w:val="00574D22"/>
    <w:rsid w:val="00575B26"/>
    <w:rsid w:val="00576655"/>
    <w:rsid w:val="00576E5A"/>
    <w:rsid w:val="00577C08"/>
    <w:rsid w:val="00580B82"/>
    <w:rsid w:val="005815B2"/>
    <w:rsid w:val="0058191C"/>
    <w:rsid w:val="0058273C"/>
    <w:rsid w:val="00582E7E"/>
    <w:rsid w:val="0058564C"/>
    <w:rsid w:val="00585A12"/>
    <w:rsid w:val="00585A32"/>
    <w:rsid w:val="00587253"/>
    <w:rsid w:val="00590655"/>
    <w:rsid w:val="00591687"/>
    <w:rsid w:val="00592020"/>
    <w:rsid w:val="005945FC"/>
    <w:rsid w:val="00594637"/>
    <w:rsid w:val="00594A25"/>
    <w:rsid w:val="00594FF6"/>
    <w:rsid w:val="005950BD"/>
    <w:rsid w:val="0059511B"/>
    <w:rsid w:val="00597287"/>
    <w:rsid w:val="00597A69"/>
    <w:rsid w:val="00597E2C"/>
    <w:rsid w:val="005A0659"/>
    <w:rsid w:val="005A0991"/>
    <w:rsid w:val="005A1D62"/>
    <w:rsid w:val="005A1DE8"/>
    <w:rsid w:val="005A1E12"/>
    <w:rsid w:val="005A238E"/>
    <w:rsid w:val="005A2894"/>
    <w:rsid w:val="005A2957"/>
    <w:rsid w:val="005A2B1D"/>
    <w:rsid w:val="005A3AD9"/>
    <w:rsid w:val="005A3E9F"/>
    <w:rsid w:val="005A41DA"/>
    <w:rsid w:val="005A4641"/>
    <w:rsid w:val="005A4D23"/>
    <w:rsid w:val="005A50B0"/>
    <w:rsid w:val="005A50C1"/>
    <w:rsid w:val="005A5E7C"/>
    <w:rsid w:val="005A5E82"/>
    <w:rsid w:val="005A603D"/>
    <w:rsid w:val="005A650A"/>
    <w:rsid w:val="005A6B2A"/>
    <w:rsid w:val="005A78E7"/>
    <w:rsid w:val="005A7CBE"/>
    <w:rsid w:val="005B0A26"/>
    <w:rsid w:val="005B0EAD"/>
    <w:rsid w:val="005B0FE9"/>
    <w:rsid w:val="005B1055"/>
    <w:rsid w:val="005B14E3"/>
    <w:rsid w:val="005B3A8E"/>
    <w:rsid w:val="005B3C5F"/>
    <w:rsid w:val="005B4492"/>
    <w:rsid w:val="005B528E"/>
    <w:rsid w:val="005B5315"/>
    <w:rsid w:val="005B56DA"/>
    <w:rsid w:val="005B5A1E"/>
    <w:rsid w:val="005C0551"/>
    <w:rsid w:val="005C1724"/>
    <w:rsid w:val="005C444C"/>
    <w:rsid w:val="005C466A"/>
    <w:rsid w:val="005C5106"/>
    <w:rsid w:val="005C57E5"/>
    <w:rsid w:val="005C5D44"/>
    <w:rsid w:val="005C61EA"/>
    <w:rsid w:val="005C6237"/>
    <w:rsid w:val="005C6BE0"/>
    <w:rsid w:val="005D04AD"/>
    <w:rsid w:val="005D07DC"/>
    <w:rsid w:val="005D09B6"/>
    <w:rsid w:val="005D139B"/>
    <w:rsid w:val="005D190E"/>
    <w:rsid w:val="005D2CF4"/>
    <w:rsid w:val="005E0673"/>
    <w:rsid w:val="005E141B"/>
    <w:rsid w:val="005E2121"/>
    <w:rsid w:val="005E25C2"/>
    <w:rsid w:val="005E310E"/>
    <w:rsid w:val="005E38A7"/>
    <w:rsid w:val="005E45CC"/>
    <w:rsid w:val="005E4674"/>
    <w:rsid w:val="005E509C"/>
    <w:rsid w:val="005E5629"/>
    <w:rsid w:val="005E5F23"/>
    <w:rsid w:val="005E63E9"/>
    <w:rsid w:val="005E65A8"/>
    <w:rsid w:val="005E6CC2"/>
    <w:rsid w:val="005E7B57"/>
    <w:rsid w:val="005F0152"/>
    <w:rsid w:val="005F043B"/>
    <w:rsid w:val="005F184D"/>
    <w:rsid w:val="005F19D8"/>
    <w:rsid w:val="005F25DB"/>
    <w:rsid w:val="005F2ECC"/>
    <w:rsid w:val="005F3F0D"/>
    <w:rsid w:val="005F494D"/>
    <w:rsid w:val="005F6CB3"/>
    <w:rsid w:val="005F6FCD"/>
    <w:rsid w:val="005F7856"/>
    <w:rsid w:val="006011B5"/>
    <w:rsid w:val="00601971"/>
    <w:rsid w:val="00601BFC"/>
    <w:rsid w:val="00602607"/>
    <w:rsid w:val="00602834"/>
    <w:rsid w:val="00602A02"/>
    <w:rsid w:val="00603168"/>
    <w:rsid w:val="0060676E"/>
    <w:rsid w:val="00606D00"/>
    <w:rsid w:val="0060768D"/>
    <w:rsid w:val="0060786A"/>
    <w:rsid w:val="0061023C"/>
    <w:rsid w:val="00611C10"/>
    <w:rsid w:val="00612F47"/>
    <w:rsid w:val="006152AB"/>
    <w:rsid w:val="00615C2C"/>
    <w:rsid w:val="00617306"/>
    <w:rsid w:val="00617522"/>
    <w:rsid w:val="0061785A"/>
    <w:rsid w:val="006203B6"/>
    <w:rsid w:val="00620F0D"/>
    <w:rsid w:val="006215A0"/>
    <w:rsid w:val="00622CA4"/>
    <w:rsid w:val="006246E1"/>
    <w:rsid w:val="0062474C"/>
    <w:rsid w:val="00624854"/>
    <w:rsid w:val="006257CB"/>
    <w:rsid w:val="00625BBB"/>
    <w:rsid w:val="00625CC9"/>
    <w:rsid w:val="006260A3"/>
    <w:rsid w:val="00626B33"/>
    <w:rsid w:val="006304F8"/>
    <w:rsid w:val="00630B54"/>
    <w:rsid w:val="00630D1E"/>
    <w:rsid w:val="006313D5"/>
    <w:rsid w:val="00632C9B"/>
    <w:rsid w:val="00632E11"/>
    <w:rsid w:val="006335F3"/>
    <w:rsid w:val="00633AAE"/>
    <w:rsid w:val="006344FF"/>
    <w:rsid w:val="0063466C"/>
    <w:rsid w:val="00635597"/>
    <w:rsid w:val="006363C0"/>
    <w:rsid w:val="0063701E"/>
    <w:rsid w:val="00637BAB"/>
    <w:rsid w:val="006402DF"/>
    <w:rsid w:val="006408C2"/>
    <w:rsid w:val="006418A6"/>
    <w:rsid w:val="00641C7D"/>
    <w:rsid w:val="006428FD"/>
    <w:rsid w:val="006438EE"/>
    <w:rsid w:val="00644224"/>
    <w:rsid w:val="00645E03"/>
    <w:rsid w:val="00646216"/>
    <w:rsid w:val="00646E52"/>
    <w:rsid w:val="00647815"/>
    <w:rsid w:val="00650650"/>
    <w:rsid w:val="006511F0"/>
    <w:rsid w:val="0065179F"/>
    <w:rsid w:val="00651CFD"/>
    <w:rsid w:val="00654027"/>
    <w:rsid w:val="00654047"/>
    <w:rsid w:val="0065430B"/>
    <w:rsid w:val="00654642"/>
    <w:rsid w:val="00654FE5"/>
    <w:rsid w:val="006555B6"/>
    <w:rsid w:val="006558B3"/>
    <w:rsid w:val="0065613F"/>
    <w:rsid w:val="0065627C"/>
    <w:rsid w:val="0065796C"/>
    <w:rsid w:val="00657A84"/>
    <w:rsid w:val="006608D3"/>
    <w:rsid w:val="00661093"/>
    <w:rsid w:val="006610A8"/>
    <w:rsid w:val="0066185D"/>
    <w:rsid w:val="00661DD2"/>
    <w:rsid w:val="006623F5"/>
    <w:rsid w:val="006628A9"/>
    <w:rsid w:val="0066303D"/>
    <w:rsid w:val="00663D8C"/>
    <w:rsid w:val="00664BC0"/>
    <w:rsid w:val="00665C1E"/>
    <w:rsid w:val="0066611F"/>
    <w:rsid w:val="00666931"/>
    <w:rsid w:val="00667123"/>
    <w:rsid w:val="006717B5"/>
    <w:rsid w:val="006717EB"/>
    <w:rsid w:val="00671C5C"/>
    <w:rsid w:val="00671E11"/>
    <w:rsid w:val="006725B9"/>
    <w:rsid w:val="0067326A"/>
    <w:rsid w:val="00673EE9"/>
    <w:rsid w:val="006740D1"/>
    <w:rsid w:val="006740ED"/>
    <w:rsid w:val="00674926"/>
    <w:rsid w:val="006750A0"/>
    <w:rsid w:val="00675245"/>
    <w:rsid w:val="00675296"/>
    <w:rsid w:val="00675EB6"/>
    <w:rsid w:val="00676B1F"/>
    <w:rsid w:val="00676BDD"/>
    <w:rsid w:val="0067720C"/>
    <w:rsid w:val="00680F4D"/>
    <w:rsid w:val="006811BE"/>
    <w:rsid w:val="00681795"/>
    <w:rsid w:val="00682044"/>
    <w:rsid w:val="00682DE8"/>
    <w:rsid w:val="0068305E"/>
    <w:rsid w:val="0068316B"/>
    <w:rsid w:val="00683897"/>
    <w:rsid w:val="006840C2"/>
    <w:rsid w:val="00684442"/>
    <w:rsid w:val="0068471F"/>
    <w:rsid w:val="00684DAC"/>
    <w:rsid w:val="006855CA"/>
    <w:rsid w:val="00686BBF"/>
    <w:rsid w:val="006876A4"/>
    <w:rsid w:val="00687E18"/>
    <w:rsid w:val="006909B0"/>
    <w:rsid w:val="00690C5D"/>
    <w:rsid w:val="00690C60"/>
    <w:rsid w:val="006920D3"/>
    <w:rsid w:val="00696D6A"/>
    <w:rsid w:val="006976BC"/>
    <w:rsid w:val="00697C12"/>
    <w:rsid w:val="006A0BFD"/>
    <w:rsid w:val="006A13D0"/>
    <w:rsid w:val="006A1409"/>
    <w:rsid w:val="006A2886"/>
    <w:rsid w:val="006A2EBF"/>
    <w:rsid w:val="006A30A5"/>
    <w:rsid w:val="006A3146"/>
    <w:rsid w:val="006A3318"/>
    <w:rsid w:val="006A34D3"/>
    <w:rsid w:val="006A43CE"/>
    <w:rsid w:val="006A4679"/>
    <w:rsid w:val="006A47D8"/>
    <w:rsid w:val="006A4AB2"/>
    <w:rsid w:val="006A662E"/>
    <w:rsid w:val="006A6A33"/>
    <w:rsid w:val="006A7229"/>
    <w:rsid w:val="006A7CB4"/>
    <w:rsid w:val="006B0227"/>
    <w:rsid w:val="006B05A0"/>
    <w:rsid w:val="006B0DB2"/>
    <w:rsid w:val="006B13AA"/>
    <w:rsid w:val="006B1949"/>
    <w:rsid w:val="006B1FC7"/>
    <w:rsid w:val="006B2A1F"/>
    <w:rsid w:val="006B3CA8"/>
    <w:rsid w:val="006B4105"/>
    <w:rsid w:val="006B44A5"/>
    <w:rsid w:val="006B56C4"/>
    <w:rsid w:val="006B5923"/>
    <w:rsid w:val="006B6100"/>
    <w:rsid w:val="006B79B3"/>
    <w:rsid w:val="006C046C"/>
    <w:rsid w:val="006C0499"/>
    <w:rsid w:val="006C0869"/>
    <w:rsid w:val="006C0D36"/>
    <w:rsid w:val="006C0EA7"/>
    <w:rsid w:val="006C1A2B"/>
    <w:rsid w:val="006C2061"/>
    <w:rsid w:val="006C2283"/>
    <w:rsid w:val="006C30FE"/>
    <w:rsid w:val="006C32E0"/>
    <w:rsid w:val="006C35AB"/>
    <w:rsid w:val="006C3635"/>
    <w:rsid w:val="006C402B"/>
    <w:rsid w:val="006C5965"/>
    <w:rsid w:val="006C7168"/>
    <w:rsid w:val="006D04D0"/>
    <w:rsid w:val="006D0DA9"/>
    <w:rsid w:val="006D143F"/>
    <w:rsid w:val="006D1926"/>
    <w:rsid w:val="006D3F91"/>
    <w:rsid w:val="006D50FD"/>
    <w:rsid w:val="006D54A4"/>
    <w:rsid w:val="006D5B5D"/>
    <w:rsid w:val="006D6720"/>
    <w:rsid w:val="006D6ECB"/>
    <w:rsid w:val="006D73EB"/>
    <w:rsid w:val="006D7603"/>
    <w:rsid w:val="006D784C"/>
    <w:rsid w:val="006D7F13"/>
    <w:rsid w:val="006E04C7"/>
    <w:rsid w:val="006E059B"/>
    <w:rsid w:val="006E12A5"/>
    <w:rsid w:val="006E13B1"/>
    <w:rsid w:val="006E1D53"/>
    <w:rsid w:val="006E39A3"/>
    <w:rsid w:val="006E3AD2"/>
    <w:rsid w:val="006E3EE4"/>
    <w:rsid w:val="006E473E"/>
    <w:rsid w:val="006E498A"/>
    <w:rsid w:val="006E51B5"/>
    <w:rsid w:val="006E6053"/>
    <w:rsid w:val="006E70D6"/>
    <w:rsid w:val="006E7536"/>
    <w:rsid w:val="006F02B3"/>
    <w:rsid w:val="006F04BD"/>
    <w:rsid w:val="006F10AB"/>
    <w:rsid w:val="006F12A7"/>
    <w:rsid w:val="006F20F0"/>
    <w:rsid w:val="006F2558"/>
    <w:rsid w:val="006F264A"/>
    <w:rsid w:val="006F27A5"/>
    <w:rsid w:val="006F2938"/>
    <w:rsid w:val="006F3475"/>
    <w:rsid w:val="006F358A"/>
    <w:rsid w:val="006F3627"/>
    <w:rsid w:val="006F3A1E"/>
    <w:rsid w:val="006F4473"/>
    <w:rsid w:val="006F493D"/>
    <w:rsid w:val="006F5068"/>
    <w:rsid w:val="006F5DE6"/>
    <w:rsid w:val="006F7EA4"/>
    <w:rsid w:val="0070030D"/>
    <w:rsid w:val="00700331"/>
    <w:rsid w:val="00700704"/>
    <w:rsid w:val="007021B3"/>
    <w:rsid w:val="00702CA5"/>
    <w:rsid w:val="007046E0"/>
    <w:rsid w:val="0070499D"/>
    <w:rsid w:val="00704D98"/>
    <w:rsid w:val="00705EAB"/>
    <w:rsid w:val="00706194"/>
    <w:rsid w:val="00706998"/>
    <w:rsid w:val="00706E9D"/>
    <w:rsid w:val="0070777D"/>
    <w:rsid w:val="00710461"/>
    <w:rsid w:val="00710912"/>
    <w:rsid w:val="00710C05"/>
    <w:rsid w:val="00711D49"/>
    <w:rsid w:val="00712028"/>
    <w:rsid w:val="007134FE"/>
    <w:rsid w:val="0071504A"/>
    <w:rsid w:val="00717096"/>
    <w:rsid w:val="0071746A"/>
    <w:rsid w:val="007178DC"/>
    <w:rsid w:val="00717C9A"/>
    <w:rsid w:val="00717D39"/>
    <w:rsid w:val="00720EA6"/>
    <w:rsid w:val="00721700"/>
    <w:rsid w:val="00722F29"/>
    <w:rsid w:val="00723010"/>
    <w:rsid w:val="0072333C"/>
    <w:rsid w:val="00724356"/>
    <w:rsid w:val="0072536F"/>
    <w:rsid w:val="007268D8"/>
    <w:rsid w:val="00727650"/>
    <w:rsid w:val="00727A3A"/>
    <w:rsid w:val="00727D7F"/>
    <w:rsid w:val="00730BA4"/>
    <w:rsid w:val="0073129A"/>
    <w:rsid w:val="00731B3C"/>
    <w:rsid w:val="00732F84"/>
    <w:rsid w:val="0073333A"/>
    <w:rsid w:val="00733E00"/>
    <w:rsid w:val="00734667"/>
    <w:rsid w:val="00734906"/>
    <w:rsid w:val="0073502C"/>
    <w:rsid w:val="00736339"/>
    <w:rsid w:val="00736F6D"/>
    <w:rsid w:val="007400E0"/>
    <w:rsid w:val="007406A3"/>
    <w:rsid w:val="00740C36"/>
    <w:rsid w:val="00740F8D"/>
    <w:rsid w:val="007416FA"/>
    <w:rsid w:val="00741771"/>
    <w:rsid w:val="00741965"/>
    <w:rsid w:val="007425EA"/>
    <w:rsid w:val="0074316B"/>
    <w:rsid w:val="00743643"/>
    <w:rsid w:val="00743B63"/>
    <w:rsid w:val="00743EEB"/>
    <w:rsid w:val="007443C8"/>
    <w:rsid w:val="00744730"/>
    <w:rsid w:val="0074482A"/>
    <w:rsid w:val="0074570C"/>
    <w:rsid w:val="00745B88"/>
    <w:rsid w:val="00745BD9"/>
    <w:rsid w:val="00745D0C"/>
    <w:rsid w:val="00746689"/>
    <w:rsid w:val="00746AFC"/>
    <w:rsid w:val="00747489"/>
    <w:rsid w:val="0074749B"/>
    <w:rsid w:val="00747AC6"/>
    <w:rsid w:val="00747C50"/>
    <w:rsid w:val="00747ED1"/>
    <w:rsid w:val="007502A7"/>
    <w:rsid w:val="00750625"/>
    <w:rsid w:val="00751060"/>
    <w:rsid w:val="007515CC"/>
    <w:rsid w:val="00751C9C"/>
    <w:rsid w:val="007526D8"/>
    <w:rsid w:val="00752E62"/>
    <w:rsid w:val="00752F6B"/>
    <w:rsid w:val="0075331E"/>
    <w:rsid w:val="00754269"/>
    <w:rsid w:val="00754A8E"/>
    <w:rsid w:val="00754ADE"/>
    <w:rsid w:val="00754C1E"/>
    <w:rsid w:val="00754D97"/>
    <w:rsid w:val="00756824"/>
    <w:rsid w:val="0075687D"/>
    <w:rsid w:val="00757223"/>
    <w:rsid w:val="00760B1A"/>
    <w:rsid w:val="00761A6C"/>
    <w:rsid w:val="00761CF4"/>
    <w:rsid w:val="007620DB"/>
    <w:rsid w:val="00762967"/>
    <w:rsid w:val="00762A77"/>
    <w:rsid w:val="007630BC"/>
    <w:rsid w:val="00763681"/>
    <w:rsid w:val="007638C2"/>
    <w:rsid w:val="00763EFA"/>
    <w:rsid w:val="0076454E"/>
    <w:rsid w:val="007668D4"/>
    <w:rsid w:val="00766BA0"/>
    <w:rsid w:val="007670D0"/>
    <w:rsid w:val="007671F6"/>
    <w:rsid w:val="00770DF8"/>
    <w:rsid w:val="00770F80"/>
    <w:rsid w:val="00771235"/>
    <w:rsid w:val="00771E9F"/>
    <w:rsid w:val="00771EFE"/>
    <w:rsid w:val="0077277E"/>
    <w:rsid w:val="00772AC8"/>
    <w:rsid w:val="00772F01"/>
    <w:rsid w:val="00773654"/>
    <w:rsid w:val="00773B8F"/>
    <w:rsid w:val="00773F72"/>
    <w:rsid w:val="00774327"/>
    <w:rsid w:val="00774C5E"/>
    <w:rsid w:val="0077538D"/>
    <w:rsid w:val="00775CC6"/>
    <w:rsid w:val="00776AA0"/>
    <w:rsid w:val="00777389"/>
    <w:rsid w:val="00777399"/>
    <w:rsid w:val="00777ABD"/>
    <w:rsid w:val="00780309"/>
    <w:rsid w:val="007803CF"/>
    <w:rsid w:val="0078042E"/>
    <w:rsid w:val="007808FD"/>
    <w:rsid w:val="00781AFD"/>
    <w:rsid w:val="00781DDA"/>
    <w:rsid w:val="0078207E"/>
    <w:rsid w:val="007825A0"/>
    <w:rsid w:val="007827ED"/>
    <w:rsid w:val="00782F23"/>
    <w:rsid w:val="00783A07"/>
    <w:rsid w:val="00786C66"/>
    <w:rsid w:val="00786DB5"/>
    <w:rsid w:val="00787341"/>
    <w:rsid w:val="00787C9B"/>
    <w:rsid w:val="00790A34"/>
    <w:rsid w:val="00793B31"/>
    <w:rsid w:val="00794639"/>
    <w:rsid w:val="00794EF0"/>
    <w:rsid w:val="007971EF"/>
    <w:rsid w:val="00797B9B"/>
    <w:rsid w:val="00797E31"/>
    <w:rsid w:val="00797FDD"/>
    <w:rsid w:val="007A0486"/>
    <w:rsid w:val="007A1115"/>
    <w:rsid w:val="007A1847"/>
    <w:rsid w:val="007A4691"/>
    <w:rsid w:val="007A4C70"/>
    <w:rsid w:val="007A58C1"/>
    <w:rsid w:val="007A597A"/>
    <w:rsid w:val="007A649E"/>
    <w:rsid w:val="007A7314"/>
    <w:rsid w:val="007B08B0"/>
    <w:rsid w:val="007B0C69"/>
    <w:rsid w:val="007B0DB2"/>
    <w:rsid w:val="007B0F7A"/>
    <w:rsid w:val="007B1F3B"/>
    <w:rsid w:val="007B27F1"/>
    <w:rsid w:val="007B368A"/>
    <w:rsid w:val="007B454E"/>
    <w:rsid w:val="007B45D4"/>
    <w:rsid w:val="007B7EB0"/>
    <w:rsid w:val="007C03D4"/>
    <w:rsid w:val="007C1EB1"/>
    <w:rsid w:val="007C2116"/>
    <w:rsid w:val="007C21B0"/>
    <w:rsid w:val="007C266F"/>
    <w:rsid w:val="007C2E82"/>
    <w:rsid w:val="007C376C"/>
    <w:rsid w:val="007C3D4D"/>
    <w:rsid w:val="007C3FE0"/>
    <w:rsid w:val="007C4499"/>
    <w:rsid w:val="007C5161"/>
    <w:rsid w:val="007C596F"/>
    <w:rsid w:val="007C61EC"/>
    <w:rsid w:val="007C658F"/>
    <w:rsid w:val="007C749B"/>
    <w:rsid w:val="007C766E"/>
    <w:rsid w:val="007D0C9E"/>
    <w:rsid w:val="007D1842"/>
    <w:rsid w:val="007D296E"/>
    <w:rsid w:val="007D2B96"/>
    <w:rsid w:val="007D2CCB"/>
    <w:rsid w:val="007D3849"/>
    <w:rsid w:val="007D3A36"/>
    <w:rsid w:val="007D3B97"/>
    <w:rsid w:val="007D4051"/>
    <w:rsid w:val="007D44DB"/>
    <w:rsid w:val="007D4630"/>
    <w:rsid w:val="007D52BA"/>
    <w:rsid w:val="007D53BC"/>
    <w:rsid w:val="007D5551"/>
    <w:rsid w:val="007D5F73"/>
    <w:rsid w:val="007D68C5"/>
    <w:rsid w:val="007D6BBE"/>
    <w:rsid w:val="007D6C3E"/>
    <w:rsid w:val="007E07FD"/>
    <w:rsid w:val="007E0855"/>
    <w:rsid w:val="007E096F"/>
    <w:rsid w:val="007E0E3B"/>
    <w:rsid w:val="007E28CB"/>
    <w:rsid w:val="007E2E05"/>
    <w:rsid w:val="007E3427"/>
    <w:rsid w:val="007E3DDA"/>
    <w:rsid w:val="007E51EE"/>
    <w:rsid w:val="007E5F46"/>
    <w:rsid w:val="007E606D"/>
    <w:rsid w:val="007E6D78"/>
    <w:rsid w:val="007E77E1"/>
    <w:rsid w:val="007E7862"/>
    <w:rsid w:val="007F0880"/>
    <w:rsid w:val="007F0BFF"/>
    <w:rsid w:val="007F11F3"/>
    <w:rsid w:val="007F129B"/>
    <w:rsid w:val="007F2A53"/>
    <w:rsid w:val="007F38AA"/>
    <w:rsid w:val="007F4FB9"/>
    <w:rsid w:val="007F5A05"/>
    <w:rsid w:val="007F5AB7"/>
    <w:rsid w:val="007F5FFC"/>
    <w:rsid w:val="007F6C6D"/>
    <w:rsid w:val="007F7D53"/>
    <w:rsid w:val="007F7EB1"/>
    <w:rsid w:val="008007C9"/>
    <w:rsid w:val="00801772"/>
    <w:rsid w:val="008023BF"/>
    <w:rsid w:val="008037B3"/>
    <w:rsid w:val="00803BBD"/>
    <w:rsid w:val="00804B0A"/>
    <w:rsid w:val="00804E41"/>
    <w:rsid w:val="00804EE5"/>
    <w:rsid w:val="008066D8"/>
    <w:rsid w:val="00807BE2"/>
    <w:rsid w:val="0081000E"/>
    <w:rsid w:val="0081079D"/>
    <w:rsid w:val="00810D75"/>
    <w:rsid w:val="00811BB8"/>
    <w:rsid w:val="0081382D"/>
    <w:rsid w:val="008138C4"/>
    <w:rsid w:val="00813904"/>
    <w:rsid w:val="00813F1B"/>
    <w:rsid w:val="008146B6"/>
    <w:rsid w:val="00814B92"/>
    <w:rsid w:val="00817358"/>
    <w:rsid w:val="008176AC"/>
    <w:rsid w:val="008206B6"/>
    <w:rsid w:val="00820C7C"/>
    <w:rsid w:val="008211EC"/>
    <w:rsid w:val="00821396"/>
    <w:rsid w:val="008235D0"/>
    <w:rsid w:val="00824C7C"/>
    <w:rsid w:val="00824EDD"/>
    <w:rsid w:val="00825921"/>
    <w:rsid w:val="00825A32"/>
    <w:rsid w:val="00826276"/>
    <w:rsid w:val="00826E20"/>
    <w:rsid w:val="00826F63"/>
    <w:rsid w:val="00827130"/>
    <w:rsid w:val="00827517"/>
    <w:rsid w:val="00827700"/>
    <w:rsid w:val="00830CDA"/>
    <w:rsid w:val="008342D8"/>
    <w:rsid w:val="00834CF2"/>
    <w:rsid w:val="008353F6"/>
    <w:rsid w:val="00835904"/>
    <w:rsid w:val="008363D4"/>
    <w:rsid w:val="008371BA"/>
    <w:rsid w:val="00840440"/>
    <w:rsid w:val="008404E8"/>
    <w:rsid w:val="00840ACE"/>
    <w:rsid w:val="008413D1"/>
    <w:rsid w:val="00841F17"/>
    <w:rsid w:val="008427B8"/>
    <w:rsid w:val="0084339C"/>
    <w:rsid w:val="0084344A"/>
    <w:rsid w:val="00844713"/>
    <w:rsid w:val="008449E9"/>
    <w:rsid w:val="00844D63"/>
    <w:rsid w:val="00845612"/>
    <w:rsid w:val="008459AF"/>
    <w:rsid w:val="00845D85"/>
    <w:rsid w:val="008468D5"/>
    <w:rsid w:val="00846CC6"/>
    <w:rsid w:val="008474E7"/>
    <w:rsid w:val="00850B9D"/>
    <w:rsid w:val="00850CE7"/>
    <w:rsid w:val="008510C5"/>
    <w:rsid w:val="008511D7"/>
    <w:rsid w:val="00851C8A"/>
    <w:rsid w:val="008523C8"/>
    <w:rsid w:val="00853E0F"/>
    <w:rsid w:val="0085444C"/>
    <w:rsid w:val="008546EA"/>
    <w:rsid w:val="00854921"/>
    <w:rsid w:val="00854FFF"/>
    <w:rsid w:val="00855458"/>
    <w:rsid w:val="00855CEF"/>
    <w:rsid w:val="00855E77"/>
    <w:rsid w:val="00856301"/>
    <w:rsid w:val="008571B4"/>
    <w:rsid w:val="008613DA"/>
    <w:rsid w:val="008628F0"/>
    <w:rsid w:val="00863298"/>
    <w:rsid w:val="00863A11"/>
    <w:rsid w:val="008640CE"/>
    <w:rsid w:val="00864F91"/>
    <w:rsid w:val="00865457"/>
    <w:rsid w:val="00865698"/>
    <w:rsid w:val="008659E5"/>
    <w:rsid w:val="00865C7D"/>
    <w:rsid w:val="00866306"/>
    <w:rsid w:val="00867E60"/>
    <w:rsid w:val="00870593"/>
    <w:rsid w:val="0087176E"/>
    <w:rsid w:val="008724F3"/>
    <w:rsid w:val="008725EE"/>
    <w:rsid w:val="0087260C"/>
    <w:rsid w:val="00873706"/>
    <w:rsid w:val="0087382F"/>
    <w:rsid w:val="00874F0E"/>
    <w:rsid w:val="0087514F"/>
    <w:rsid w:val="00875C52"/>
    <w:rsid w:val="00876318"/>
    <w:rsid w:val="0087674B"/>
    <w:rsid w:val="00876BAA"/>
    <w:rsid w:val="0087724B"/>
    <w:rsid w:val="008779A1"/>
    <w:rsid w:val="00877B97"/>
    <w:rsid w:val="00877CDF"/>
    <w:rsid w:val="008800A9"/>
    <w:rsid w:val="008801FB"/>
    <w:rsid w:val="00880284"/>
    <w:rsid w:val="008802F0"/>
    <w:rsid w:val="00880328"/>
    <w:rsid w:val="00880F45"/>
    <w:rsid w:val="00881CE9"/>
    <w:rsid w:val="00882A69"/>
    <w:rsid w:val="0088703A"/>
    <w:rsid w:val="00887BDD"/>
    <w:rsid w:val="00891ED5"/>
    <w:rsid w:val="00891FD5"/>
    <w:rsid w:val="00892806"/>
    <w:rsid w:val="008932B3"/>
    <w:rsid w:val="00893977"/>
    <w:rsid w:val="00893A10"/>
    <w:rsid w:val="00894396"/>
    <w:rsid w:val="00895EA4"/>
    <w:rsid w:val="0089644B"/>
    <w:rsid w:val="00896FAF"/>
    <w:rsid w:val="008972F4"/>
    <w:rsid w:val="00897575"/>
    <w:rsid w:val="00897658"/>
    <w:rsid w:val="008A0B7D"/>
    <w:rsid w:val="008A1580"/>
    <w:rsid w:val="008A17E5"/>
    <w:rsid w:val="008A19A5"/>
    <w:rsid w:val="008A1C99"/>
    <w:rsid w:val="008A29DB"/>
    <w:rsid w:val="008A2CFD"/>
    <w:rsid w:val="008A2FB5"/>
    <w:rsid w:val="008A387C"/>
    <w:rsid w:val="008A3AE9"/>
    <w:rsid w:val="008A4AA9"/>
    <w:rsid w:val="008A5DA3"/>
    <w:rsid w:val="008A62C6"/>
    <w:rsid w:val="008A6983"/>
    <w:rsid w:val="008A70CC"/>
    <w:rsid w:val="008A7139"/>
    <w:rsid w:val="008A71AD"/>
    <w:rsid w:val="008A76D3"/>
    <w:rsid w:val="008A7DD1"/>
    <w:rsid w:val="008B0452"/>
    <w:rsid w:val="008B1388"/>
    <w:rsid w:val="008B1E99"/>
    <w:rsid w:val="008B2993"/>
    <w:rsid w:val="008B34E5"/>
    <w:rsid w:val="008B42F3"/>
    <w:rsid w:val="008B4377"/>
    <w:rsid w:val="008B4CFE"/>
    <w:rsid w:val="008B4D85"/>
    <w:rsid w:val="008B54BF"/>
    <w:rsid w:val="008B54EF"/>
    <w:rsid w:val="008B6918"/>
    <w:rsid w:val="008B6E19"/>
    <w:rsid w:val="008B72C3"/>
    <w:rsid w:val="008B754A"/>
    <w:rsid w:val="008B773C"/>
    <w:rsid w:val="008B778A"/>
    <w:rsid w:val="008B79ED"/>
    <w:rsid w:val="008C09BD"/>
    <w:rsid w:val="008C0DD4"/>
    <w:rsid w:val="008C29B9"/>
    <w:rsid w:val="008C2AC4"/>
    <w:rsid w:val="008C433C"/>
    <w:rsid w:val="008C486F"/>
    <w:rsid w:val="008C4A1B"/>
    <w:rsid w:val="008C5467"/>
    <w:rsid w:val="008C5882"/>
    <w:rsid w:val="008C5E06"/>
    <w:rsid w:val="008C75A0"/>
    <w:rsid w:val="008C78C4"/>
    <w:rsid w:val="008C7D99"/>
    <w:rsid w:val="008D2AC0"/>
    <w:rsid w:val="008D2BE6"/>
    <w:rsid w:val="008D3E8F"/>
    <w:rsid w:val="008D4344"/>
    <w:rsid w:val="008D4486"/>
    <w:rsid w:val="008D54FB"/>
    <w:rsid w:val="008D571F"/>
    <w:rsid w:val="008D6941"/>
    <w:rsid w:val="008D6F54"/>
    <w:rsid w:val="008D7E4A"/>
    <w:rsid w:val="008E1B57"/>
    <w:rsid w:val="008E2252"/>
    <w:rsid w:val="008E32E9"/>
    <w:rsid w:val="008E3555"/>
    <w:rsid w:val="008E3E04"/>
    <w:rsid w:val="008E3EE7"/>
    <w:rsid w:val="008E3FD6"/>
    <w:rsid w:val="008E4146"/>
    <w:rsid w:val="008E41CB"/>
    <w:rsid w:val="008E45EF"/>
    <w:rsid w:val="008E6C4A"/>
    <w:rsid w:val="008E7113"/>
    <w:rsid w:val="008F01EE"/>
    <w:rsid w:val="008F02C8"/>
    <w:rsid w:val="008F0D67"/>
    <w:rsid w:val="008F2073"/>
    <w:rsid w:val="008F2570"/>
    <w:rsid w:val="008F27A3"/>
    <w:rsid w:val="008F2F9A"/>
    <w:rsid w:val="008F30CB"/>
    <w:rsid w:val="008F3A6A"/>
    <w:rsid w:val="008F45BD"/>
    <w:rsid w:val="008F46E2"/>
    <w:rsid w:val="008F4A87"/>
    <w:rsid w:val="008F5572"/>
    <w:rsid w:val="008F5662"/>
    <w:rsid w:val="008F5B86"/>
    <w:rsid w:val="008F6163"/>
    <w:rsid w:val="008F6248"/>
    <w:rsid w:val="008F6387"/>
    <w:rsid w:val="00900428"/>
    <w:rsid w:val="0090186E"/>
    <w:rsid w:val="009019AB"/>
    <w:rsid w:val="00901B0D"/>
    <w:rsid w:val="00901FEC"/>
    <w:rsid w:val="009027B8"/>
    <w:rsid w:val="00902E3D"/>
    <w:rsid w:val="00903976"/>
    <w:rsid w:val="00903AF6"/>
    <w:rsid w:val="00903F22"/>
    <w:rsid w:val="0090432B"/>
    <w:rsid w:val="009047F4"/>
    <w:rsid w:val="00904A50"/>
    <w:rsid w:val="00904DAB"/>
    <w:rsid w:val="009066B2"/>
    <w:rsid w:val="00907B0B"/>
    <w:rsid w:val="00911D0A"/>
    <w:rsid w:val="00911FC9"/>
    <w:rsid w:val="009132FD"/>
    <w:rsid w:val="00913BFF"/>
    <w:rsid w:val="00915E02"/>
    <w:rsid w:val="00916C57"/>
    <w:rsid w:val="009172F2"/>
    <w:rsid w:val="009204CB"/>
    <w:rsid w:val="00920942"/>
    <w:rsid w:val="0092125D"/>
    <w:rsid w:val="0092224D"/>
    <w:rsid w:val="00922704"/>
    <w:rsid w:val="0092313D"/>
    <w:rsid w:val="0092398B"/>
    <w:rsid w:val="00923B27"/>
    <w:rsid w:val="009251BC"/>
    <w:rsid w:val="00925605"/>
    <w:rsid w:val="00925D72"/>
    <w:rsid w:val="0092689B"/>
    <w:rsid w:val="00927859"/>
    <w:rsid w:val="009301CC"/>
    <w:rsid w:val="00930544"/>
    <w:rsid w:val="00931511"/>
    <w:rsid w:val="00932DA8"/>
    <w:rsid w:val="009342CA"/>
    <w:rsid w:val="00934477"/>
    <w:rsid w:val="0093462A"/>
    <w:rsid w:val="009358F6"/>
    <w:rsid w:val="00935BBC"/>
    <w:rsid w:val="00935BC4"/>
    <w:rsid w:val="00937616"/>
    <w:rsid w:val="00937889"/>
    <w:rsid w:val="00937FEE"/>
    <w:rsid w:val="009417CF"/>
    <w:rsid w:val="00942784"/>
    <w:rsid w:val="00942BA2"/>
    <w:rsid w:val="00942F3C"/>
    <w:rsid w:val="00944DF8"/>
    <w:rsid w:val="00944F3B"/>
    <w:rsid w:val="009457F6"/>
    <w:rsid w:val="00945CB1"/>
    <w:rsid w:val="00946811"/>
    <w:rsid w:val="00946B93"/>
    <w:rsid w:val="00946DE0"/>
    <w:rsid w:val="0094765D"/>
    <w:rsid w:val="0095076B"/>
    <w:rsid w:val="00951FED"/>
    <w:rsid w:val="00952107"/>
    <w:rsid w:val="00952CE2"/>
    <w:rsid w:val="00952E76"/>
    <w:rsid w:val="00952F6A"/>
    <w:rsid w:val="009532F1"/>
    <w:rsid w:val="009536CB"/>
    <w:rsid w:val="009537B5"/>
    <w:rsid w:val="0095449E"/>
    <w:rsid w:val="00954B3F"/>
    <w:rsid w:val="00954E47"/>
    <w:rsid w:val="00955585"/>
    <w:rsid w:val="00956022"/>
    <w:rsid w:val="0095622F"/>
    <w:rsid w:val="0095653C"/>
    <w:rsid w:val="00956673"/>
    <w:rsid w:val="009566D2"/>
    <w:rsid w:val="00956C77"/>
    <w:rsid w:val="00957249"/>
    <w:rsid w:val="009579A7"/>
    <w:rsid w:val="00961D5D"/>
    <w:rsid w:val="00961F33"/>
    <w:rsid w:val="00962699"/>
    <w:rsid w:val="00963560"/>
    <w:rsid w:val="0096375D"/>
    <w:rsid w:val="0096455C"/>
    <w:rsid w:val="0096517F"/>
    <w:rsid w:val="0096545B"/>
    <w:rsid w:val="0096578D"/>
    <w:rsid w:val="00966FB5"/>
    <w:rsid w:val="0097028A"/>
    <w:rsid w:val="00970F8E"/>
    <w:rsid w:val="00971CA9"/>
    <w:rsid w:val="00972351"/>
    <w:rsid w:val="00972497"/>
    <w:rsid w:val="00972677"/>
    <w:rsid w:val="009728D6"/>
    <w:rsid w:val="00972A6F"/>
    <w:rsid w:val="00973267"/>
    <w:rsid w:val="0097391D"/>
    <w:rsid w:val="009742C7"/>
    <w:rsid w:val="00974301"/>
    <w:rsid w:val="00974AE0"/>
    <w:rsid w:val="0097591B"/>
    <w:rsid w:val="00975A2E"/>
    <w:rsid w:val="00975F3B"/>
    <w:rsid w:val="0097623E"/>
    <w:rsid w:val="00977149"/>
    <w:rsid w:val="00977AEE"/>
    <w:rsid w:val="00977C83"/>
    <w:rsid w:val="009806D0"/>
    <w:rsid w:val="00980861"/>
    <w:rsid w:val="00982272"/>
    <w:rsid w:val="00982437"/>
    <w:rsid w:val="00982C01"/>
    <w:rsid w:val="00985221"/>
    <w:rsid w:val="00985FC6"/>
    <w:rsid w:val="00985FD1"/>
    <w:rsid w:val="009861D4"/>
    <w:rsid w:val="009866B5"/>
    <w:rsid w:val="0098699C"/>
    <w:rsid w:val="0099046E"/>
    <w:rsid w:val="009906CC"/>
    <w:rsid w:val="00990C85"/>
    <w:rsid w:val="0099211D"/>
    <w:rsid w:val="009921EF"/>
    <w:rsid w:val="009947F7"/>
    <w:rsid w:val="00997B9D"/>
    <w:rsid w:val="009A0520"/>
    <w:rsid w:val="009A0A72"/>
    <w:rsid w:val="009A1856"/>
    <w:rsid w:val="009A1D8E"/>
    <w:rsid w:val="009A2BA2"/>
    <w:rsid w:val="009A2DA3"/>
    <w:rsid w:val="009A2EE1"/>
    <w:rsid w:val="009A2FC5"/>
    <w:rsid w:val="009A3F39"/>
    <w:rsid w:val="009A45E4"/>
    <w:rsid w:val="009A481A"/>
    <w:rsid w:val="009A5341"/>
    <w:rsid w:val="009A559C"/>
    <w:rsid w:val="009A5B60"/>
    <w:rsid w:val="009A7C14"/>
    <w:rsid w:val="009B0374"/>
    <w:rsid w:val="009B0D8A"/>
    <w:rsid w:val="009B120D"/>
    <w:rsid w:val="009B18C4"/>
    <w:rsid w:val="009B2222"/>
    <w:rsid w:val="009B2C87"/>
    <w:rsid w:val="009B36BC"/>
    <w:rsid w:val="009B39FC"/>
    <w:rsid w:val="009B4136"/>
    <w:rsid w:val="009B49EA"/>
    <w:rsid w:val="009B4EA5"/>
    <w:rsid w:val="009B51D7"/>
    <w:rsid w:val="009B52C7"/>
    <w:rsid w:val="009B5EC4"/>
    <w:rsid w:val="009B6B54"/>
    <w:rsid w:val="009B6E24"/>
    <w:rsid w:val="009B7752"/>
    <w:rsid w:val="009B781B"/>
    <w:rsid w:val="009B7FB7"/>
    <w:rsid w:val="009C00CF"/>
    <w:rsid w:val="009C1D06"/>
    <w:rsid w:val="009C25EF"/>
    <w:rsid w:val="009C2D16"/>
    <w:rsid w:val="009C3AFC"/>
    <w:rsid w:val="009C40BC"/>
    <w:rsid w:val="009C4546"/>
    <w:rsid w:val="009C45A8"/>
    <w:rsid w:val="009C4C12"/>
    <w:rsid w:val="009C4E26"/>
    <w:rsid w:val="009C4E38"/>
    <w:rsid w:val="009C4F52"/>
    <w:rsid w:val="009C5A3F"/>
    <w:rsid w:val="009C71D8"/>
    <w:rsid w:val="009C7F40"/>
    <w:rsid w:val="009D0431"/>
    <w:rsid w:val="009D0D0E"/>
    <w:rsid w:val="009D18C1"/>
    <w:rsid w:val="009D1A64"/>
    <w:rsid w:val="009D2103"/>
    <w:rsid w:val="009D2C30"/>
    <w:rsid w:val="009D2C88"/>
    <w:rsid w:val="009D30F5"/>
    <w:rsid w:val="009D32BA"/>
    <w:rsid w:val="009D4391"/>
    <w:rsid w:val="009D5197"/>
    <w:rsid w:val="009D5261"/>
    <w:rsid w:val="009D5540"/>
    <w:rsid w:val="009D5985"/>
    <w:rsid w:val="009D61C7"/>
    <w:rsid w:val="009D7283"/>
    <w:rsid w:val="009D7B52"/>
    <w:rsid w:val="009E09D6"/>
    <w:rsid w:val="009E1986"/>
    <w:rsid w:val="009E21CC"/>
    <w:rsid w:val="009E2B21"/>
    <w:rsid w:val="009E3503"/>
    <w:rsid w:val="009E38A4"/>
    <w:rsid w:val="009E3F5E"/>
    <w:rsid w:val="009E4161"/>
    <w:rsid w:val="009E5F4A"/>
    <w:rsid w:val="009E6519"/>
    <w:rsid w:val="009E716D"/>
    <w:rsid w:val="009E77CA"/>
    <w:rsid w:val="009E782F"/>
    <w:rsid w:val="009E7E12"/>
    <w:rsid w:val="009F00DB"/>
    <w:rsid w:val="009F12DC"/>
    <w:rsid w:val="009F139A"/>
    <w:rsid w:val="009F1507"/>
    <w:rsid w:val="009F18E8"/>
    <w:rsid w:val="009F20CD"/>
    <w:rsid w:val="009F4787"/>
    <w:rsid w:val="009F49CF"/>
    <w:rsid w:val="009F50BE"/>
    <w:rsid w:val="009F5D26"/>
    <w:rsid w:val="009F6040"/>
    <w:rsid w:val="009F733E"/>
    <w:rsid w:val="009F7F21"/>
    <w:rsid w:val="00A00BF6"/>
    <w:rsid w:val="00A01789"/>
    <w:rsid w:val="00A017AE"/>
    <w:rsid w:val="00A01AE5"/>
    <w:rsid w:val="00A01DA5"/>
    <w:rsid w:val="00A0202D"/>
    <w:rsid w:val="00A0256B"/>
    <w:rsid w:val="00A02F1C"/>
    <w:rsid w:val="00A03A3B"/>
    <w:rsid w:val="00A04509"/>
    <w:rsid w:val="00A046CC"/>
    <w:rsid w:val="00A04954"/>
    <w:rsid w:val="00A0521F"/>
    <w:rsid w:val="00A05A7C"/>
    <w:rsid w:val="00A05CC1"/>
    <w:rsid w:val="00A06A4D"/>
    <w:rsid w:val="00A0790C"/>
    <w:rsid w:val="00A07F4F"/>
    <w:rsid w:val="00A07F88"/>
    <w:rsid w:val="00A10031"/>
    <w:rsid w:val="00A104A8"/>
    <w:rsid w:val="00A109AE"/>
    <w:rsid w:val="00A10EC2"/>
    <w:rsid w:val="00A118C2"/>
    <w:rsid w:val="00A11C14"/>
    <w:rsid w:val="00A1237E"/>
    <w:rsid w:val="00A128CC"/>
    <w:rsid w:val="00A12CC8"/>
    <w:rsid w:val="00A13CE3"/>
    <w:rsid w:val="00A143BF"/>
    <w:rsid w:val="00A145CA"/>
    <w:rsid w:val="00A148C7"/>
    <w:rsid w:val="00A14E36"/>
    <w:rsid w:val="00A16310"/>
    <w:rsid w:val="00A172F0"/>
    <w:rsid w:val="00A204B5"/>
    <w:rsid w:val="00A205DD"/>
    <w:rsid w:val="00A20CF5"/>
    <w:rsid w:val="00A20DBB"/>
    <w:rsid w:val="00A210D9"/>
    <w:rsid w:val="00A215CE"/>
    <w:rsid w:val="00A21CC7"/>
    <w:rsid w:val="00A22599"/>
    <w:rsid w:val="00A23A00"/>
    <w:rsid w:val="00A24FA2"/>
    <w:rsid w:val="00A2663C"/>
    <w:rsid w:val="00A26FFD"/>
    <w:rsid w:val="00A2763D"/>
    <w:rsid w:val="00A30AD4"/>
    <w:rsid w:val="00A30BD1"/>
    <w:rsid w:val="00A31054"/>
    <w:rsid w:val="00A3137E"/>
    <w:rsid w:val="00A326F9"/>
    <w:rsid w:val="00A33615"/>
    <w:rsid w:val="00A33663"/>
    <w:rsid w:val="00A336E5"/>
    <w:rsid w:val="00A339AA"/>
    <w:rsid w:val="00A348C9"/>
    <w:rsid w:val="00A34E2C"/>
    <w:rsid w:val="00A35424"/>
    <w:rsid w:val="00A35C9F"/>
    <w:rsid w:val="00A36F86"/>
    <w:rsid w:val="00A4047C"/>
    <w:rsid w:val="00A417C2"/>
    <w:rsid w:val="00A417F3"/>
    <w:rsid w:val="00A41F2F"/>
    <w:rsid w:val="00A42114"/>
    <w:rsid w:val="00A426DF"/>
    <w:rsid w:val="00A43443"/>
    <w:rsid w:val="00A43A5D"/>
    <w:rsid w:val="00A43DA1"/>
    <w:rsid w:val="00A43E74"/>
    <w:rsid w:val="00A44071"/>
    <w:rsid w:val="00A441BA"/>
    <w:rsid w:val="00A441E8"/>
    <w:rsid w:val="00A442ED"/>
    <w:rsid w:val="00A4448A"/>
    <w:rsid w:val="00A44A46"/>
    <w:rsid w:val="00A44F1F"/>
    <w:rsid w:val="00A454BC"/>
    <w:rsid w:val="00A475E9"/>
    <w:rsid w:val="00A47890"/>
    <w:rsid w:val="00A47C4B"/>
    <w:rsid w:val="00A5053A"/>
    <w:rsid w:val="00A51588"/>
    <w:rsid w:val="00A52A96"/>
    <w:rsid w:val="00A535B8"/>
    <w:rsid w:val="00A536A0"/>
    <w:rsid w:val="00A53923"/>
    <w:rsid w:val="00A53CF9"/>
    <w:rsid w:val="00A54F22"/>
    <w:rsid w:val="00A56E8D"/>
    <w:rsid w:val="00A6194F"/>
    <w:rsid w:val="00A619BA"/>
    <w:rsid w:val="00A62207"/>
    <w:rsid w:val="00A62323"/>
    <w:rsid w:val="00A62DD7"/>
    <w:rsid w:val="00A63316"/>
    <w:rsid w:val="00A64B92"/>
    <w:rsid w:val="00A658C7"/>
    <w:rsid w:val="00A66718"/>
    <w:rsid w:val="00A672ED"/>
    <w:rsid w:val="00A67ECE"/>
    <w:rsid w:val="00A71FD3"/>
    <w:rsid w:val="00A722A0"/>
    <w:rsid w:val="00A7276F"/>
    <w:rsid w:val="00A7325B"/>
    <w:rsid w:val="00A732F4"/>
    <w:rsid w:val="00A736B5"/>
    <w:rsid w:val="00A73A70"/>
    <w:rsid w:val="00A73EFA"/>
    <w:rsid w:val="00A7458F"/>
    <w:rsid w:val="00A74891"/>
    <w:rsid w:val="00A756CC"/>
    <w:rsid w:val="00A7574F"/>
    <w:rsid w:val="00A7615C"/>
    <w:rsid w:val="00A77D3C"/>
    <w:rsid w:val="00A77F60"/>
    <w:rsid w:val="00A8072C"/>
    <w:rsid w:val="00A8087F"/>
    <w:rsid w:val="00A80D98"/>
    <w:rsid w:val="00A80DC8"/>
    <w:rsid w:val="00A81C10"/>
    <w:rsid w:val="00A82BE1"/>
    <w:rsid w:val="00A82CE8"/>
    <w:rsid w:val="00A842D2"/>
    <w:rsid w:val="00A84F81"/>
    <w:rsid w:val="00A8592B"/>
    <w:rsid w:val="00A85BF1"/>
    <w:rsid w:val="00A8679D"/>
    <w:rsid w:val="00A86826"/>
    <w:rsid w:val="00A87190"/>
    <w:rsid w:val="00A875E7"/>
    <w:rsid w:val="00A907CF"/>
    <w:rsid w:val="00A90EF1"/>
    <w:rsid w:val="00A9139F"/>
    <w:rsid w:val="00A9192F"/>
    <w:rsid w:val="00A92C5A"/>
    <w:rsid w:val="00A95353"/>
    <w:rsid w:val="00A96EA1"/>
    <w:rsid w:val="00A96F0B"/>
    <w:rsid w:val="00A97393"/>
    <w:rsid w:val="00AA146E"/>
    <w:rsid w:val="00AA1F1A"/>
    <w:rsid w:val="00AA21B0"/>
    <w:rsid w:val="00AA21D1"/>
    <w:rsid w:val="00AA2281"/>
    <w:rsid w:val="00AA22B9"/>
    <w:rsid w:val="00AA28D5"/>
    <w:rsid w:val="00AA290D"/>
    <w:rsid w:val="00AA3C7B"/>
    <w:rsid w:val="00AA4B5A"/>
    <w:rsid w:val="00AA5635"/>
    <w:rsid w:val="00AA6355"/>
    <w:rsid w:val="00AA6FFA"/>
    <w:rsid w:val="00AA793B"/>
    <w:rsid w:val="00AA798F"/>
    <w:rsid w:val="00AB15EA"/>
    <w:rsid w:val="00AB1C2B"/>
    <w:rsid w:val="00AB1CE1"/>
    <w:rsid w:val="00AB1E4F"/>
    <w:rsid w:val="00AB210C"/>
    <w:rsid w:val="00AB2262"/>
    <w:rsid w:val="00AB3AA0"/>
    <w:rsid w:val="00AB3DF7"/>
    <w:rsid w:val="00AB47D2"/>
    <w:rsid w:val="00AB4853"/>
    <w:rsid w:val="00AB48BA"/>
    <w:rsid w:val="00AB4E70"/>
    <w:rsid w:val="00AB5159"/>
    <w:rsid w:val="00AB54B6"/>
    <w:rsid w:val="00AB5896"/>
    <w:rsid w:val="00AB6F8F"/>
    <w:rsid w:val="00AB7A66"/>
    <w:rsid w:val="00AC015D"/>
    <w:rsid w:val="00AC04F0"/>
    <w:rsid w:val="00AC0C61"/>
    <w:rsid w:val="00AC1787"/>
    <w:rsid w:val="00AC1E64"/>
    <w:rsid w:val="00AC1F2A"/>
    <w:rsid w:val="00AC234E"/>
    <w:rsid w:val="00AC2760"/>
    <w:rsid w:val="00AC2BA0"/>
    <w:rsid w:val="00AC35E6"/>
    <w:rsid w:val="00AC5686"/>
    <w:rsid w:val="00AC63F1"/>
    <w:rsid w:val="00AC7A4C"/>
    <w:rsid w:val="00AD0561"/>
    <w:rsid w:val="00AD085C"/>
    <w:rsid w:val="00AD0AD5"/>
    <w:rsid w:val="00AD1C25"/>
    <w:rsid w:val="00AD35A2"/>
    <w:rsid w:val="00AD37A1"/>
    <w:rsid w:val="00AD3CD4"/>
    <w:rsid w:val="00AD4C88"/>
    <w:rsid w:val="00AD4D98"/>
    <w:rsid w:val="00AD5575"/>
    <w:rsid w:val="00AD578D"/>
    <w:rsid w:val="00AD5948"/>
    <w:rsid w:val="00AD5EB5"/>
    <w:rsid w:val="00AE00AE"/>
    <w:rsid w:val="00AE0D8B"/>
    <w:rsid w:val="00AE138A"/>
    <w:rsid w:val="00AE1B99"/>
    <w:rsid w:val="00AE1D9B"/>
    <w:rsid w:val="00AE2123"/>
    <w:rsid w:val="00AE2514"/>
    <w:rsid w:val="00AE2541"/>
    <w:rsid w:val="00AE4435"/>
    <w:rsid w:val="00AE447A"/>
    <w:rsid w:val="00AE474C"/>
    <w:rsid w:val="00AE48BB"/>
    <w:rsid w:val="00AE4AFE"/>
    <w:rsid w:val="00AE4C9D"/>
    <w:rsid w:val="00AE5280"/>
    <w:rsid w:val="00AE5A1F"/>
    <w:rsid w:val="00AE5AFA"/>
    <w:rsid w:val="00AE65E7"/>
    <w:rsid w:val="00AE73A5"/>
    <w:rsid w:val="00AE7511"/>
    <w:rsid w:val="00AE7FE9"/>
    <w:rsid w:val="00AF0B04"/>
    <w:rsid w:val="00AF0CB0"/>
    <w:rsid w:val="00AF18E9"/>
    <w:rsid w:val="00AF1BA2"/>
    <w:rsid w:val="00AF2552"/>
    <w:rsid w:val="00AF3090"/>
    <w:rsid w:val="00AF4EC5"/>
    <w:rsid w:val="00AF5758"/>
    <w:rsid w:val="00AF7A3D"/>
    <w:rsid w:val="00AF7DD8"/>
    <w:rsid w:val="00B00C6F"/>
    <w:rsid w:val="00B0130A"/>
    <w:rsid w:val="00B0159C"/>
    <w:rsid w:val="00B01768"/>
    <w:rsid w:val="00B01E35"/>
    <w:rsid w:val="00B027C5"/>
    <w:rsid w:val="00B02ED0"/>
    <w:rsid w:val="00B03DAD"/>
    <w:rsid w:val="00B03DD3"/>
    <w:rsid w:val="00B03F9E"/>
    <w:rsid w:val="00B04307"/>
    <w:rsid w:val="00B04584"/>
    <w:rsid w:val="00B045E3"/>
    <w:rsid w:val="00B04F35"/>
    <w:rsid w:val="00B05633"/>
    <w:rsid w:val="00B06353"/>
    <w:rsid w:val="00B06B45"/>
    <w:rsid w:val="00B06C44"/>
    <w:rsid w:val="00B06E2B"/>
    <w:rsid w:val="00B07323"/>
    <w:rsid w:val="00B107CC"/>
    <w:rsid w:val="00B1239B"/>
    <w:rsid w:val="00B12E0F"/>
    <w:rsid w:val="00B13E33"/>
    <w:rsid w:val="00B155B7"/>
    <w:rsid w:val="00B155C7"/>
    <w:rsid w:val="00B163A8"/>
    <w:rsid w:val="00B1649E"/>
    <w:rsid w:val="00B1718F"/>
    <w:rsid w:val="00B17C8E"/>
    <w:rsid w:val="00B20160"/>
    <w:rsid w:val="00B20CC8"/>
    <w:rsid w:val="00B21513"/>
    <w:rsid w:val="00B2173F"/>
    <w:rsid w:val="00B21957"/>
    <w:rsid w:val="00B23124"/>
    <w:rsid w:val="00B23438"/>
    <w:rsid w:val="00B23858"/>
    <w:rsid w:val="00B265FF"/>
    <w:rsid w:val="00B26AAE"/>
    <w:rsid w:val="00B2784B"/>
    <w:rsid w:val="00B27CB4"/>
    <w:rsid w:val="00B30CD4"/>
    <w:rsid w:val="00B30D8D"/>
    <w:rsid w:val="00B322BE"/>
    <w:rsid w:val="00B32E0C"/>
    <w:rsid w:val="00B342D4"/>
    <w:rsid w:val="00B3469C"/>
    <w:rsid w:val="00B34936"/>
    <w:rsid w:val="00B34A03"/>
    <w:rsid w:val="00B34D4D"/>
    <w:rsid w:val="00B353B6"/>
    <w:rsid w:val="00B35AD8"/>
    <w:rsid w:val="00B36D26"/>
    <w:rsid w:val="00B370D9"/>
    <w:rsid w:val="00B4007F"/>
    <w:rsid w:val="00B40091"/>
    <w:rsid w:val="00B406D8"/>
    <w:rsid w:val="00B40B91"/>
    <w:rsid w:val="00B40D91"/>
    <w:rsid w:val="00B41A6F"/>
    <w:rsid w:val="00B41BF3"/>
    <w:rsid w:val="00B42721"/>
    <w:rsid w:val="00B4288D"/>
    <w:rsid w:val="00B42E5A"/>
    <w:rsid w:val="00B4397D"/>
    <w:rsid w:val="00B45ECE"/>
    <w:rsid w:val="00B46664"/>
    <w:rsid w:val="00B46A77"/>
    <w:rsid w:val="00B47754"/>
    <w:rsid w:val="00B47B84"/>
    <w:rsid w:val="00B47BBD"/>
    <w:rsid w:val="00B506E3"/>
    <w:rsid w:val="00B50E21"/>
    <w:rsid w:val="00B51943"/>
    <w:rsid w:val="00B519FD"/>
    <w:rsid w:val="00B52593"/>
    <w:rsid w:val="00B54492"/>
    <w:rsid w:val="00B56C7B"/>
    <w:rsid w:val="00B57B2A"/>
    <w:rsid w:val="00B57BE8"/>
    <w:rsid w:val="00B600DF"/>
    <w:rsid w:val="00B6099A"/>
    <w:rsid w:val="00B6126E"/>
    <w:rsid w:val="00B612E7"/>
    <w:rsid w:val="00B61AF4"/>
    <w:rsid w:val="00B62093"/>
    <w:rsid w:val="00B62214"/>
    <w:rsid w:val="00B62C42"/>
    <w:rsid w:val="00B62ED0"/>
    <w:rsid w:val="00B63FFD"/>
    <w:rsid w:val="00B64392"/>
    <w:rsid w:val="00B65493"/>
    <w:rsid w:val="00B65A31"/>
    <w:rsid w:val="00B66371"/>
    <w:rsid w:val="00B666F0"/>
    <w:rsid w:val="00B6775C"/>
    <w:rsid w:val="00B67BBD"/>
    <w:rsid w:val="00B67CCD"/>
    <w:rsid w:val="00B70AFD"/>
    <w:rsid w:val="00B70B9E"/>
    <w:rsid w:val="00B7120E"/>
    <w:rsid w:val="00B7374E"/>
    <w:rsid w:val="00B73881"/>
    <w:rsid w:val="00B74471"/>
    <w:rsid w:val="00B74867"/>
    <w:rsid w:val="00B75320"/>
    <w:rsid w:val="00B753A3"/>
    <w:rsid w:val="00B756AE"/>
    <w:rsid w:val="00B7596C"/>
    <w:rsid w:val="00B75EF3"/>
    <w:rsid w:val="00B76B5F"/>
    <w:rsid w:val="00B7780D"/>
    <w:rsid w:val="00B77B0D"/>
    <w:rsid w:val="00B8000B"/>
    <w:rsid w:val="00B80A1C"/>
    <w:rsid w:val="00B80C88"/>
    <w:rsid w:val="00B81D87"/>
    <w:rsid w:val="00B82581"/>
    <w:rsid w:val="00B82914"/>
    <w:rsid w:val="00B83BFD"/>
    <w:rsid w:val="00B84109"/>
    <w:rsid w:val="00B869FC"/>
    <w:rsid w:val="00B87CA9"/>
    <w:rsid w:val="00B9023E"/>
    <w:rsid w:val="00B917C5"/>
    <w:rsid w:val="00B92ED2"/>
    <w:rsid w:val="00B934CF"/>
    <w:rsid w:val="00B9452D"/>
    <w:rsid w:val="00B94896"/>
    <w:rsid w:val="00B94EF5"/>
    <w:rsid w:val="00B94EF7"/>
    <w:rsid w:val="00B956AD"/>
    <w:rsid w:val="00B961CA"/>
    <w:rsid w:val="00B96531"/>
    <w:rsid w:val="00B97129"/>
    <w:rsid w:val="00B97AAE"/>
    <w:rsid w:val="00B97CDD"/>
    <w:rsid w:val="00B97F0C"/>
    <w:rsid w:val="00BA0C24"/>
    <w:rsid w:val="00BA16D5"/>
    <w:rsid w:val="00BA1EEE"/>
    <w:rsid w:val="00BA1F5C"/>
    <w:rsid w:val="00BA1F7C"/>
    <w:rsid w:val="00BA2266"/>
    <w:rsid w:val="00BA3F02"/>
    <w:rsid w:val="00BA3FC6"/>
    <w:rsid w:val="00BA557D"/>
    <w:rsid w:val="00BA6A39"/>
    <w:rsid w:val="00BA6ED3"/>
    <w:rsid w:val="00BA7CDE"/>
    <w:rsid w:val="00BA7F73"/>
    <w:rsid w:val="00BB19CE"/>
    <w:rsid w:val="00BB3709"/>
    <w:rsid w:val="00BB57E7"/>
    <w:rsid w:val="00BB60F9"/>
    <w:rsid w:val="00BB6362"/>
    <w:rsid w:val="00BB677A"/>
    <w:rsid w:val="00BB6F55"/>
    <w:rsid w:val="00BB7D70"/>
    <w:rsid w:val="00BC049A"/>
    <w:rsid w:val="00BC06AE"/>
    <w:rsid w:val="00BC08DF"/>
    <w:rsid w:val="00BC1200"/>
    <w:rsid w:val="00BC13EB"/>
    <w:rsid w:val="00BC144C"/>
    <w:rsid w:val="00BC1A59"/>
    <w:rsid w:val="00BC1B49"/>
    <w:rsid w:val="00BC2479"/>
    <w:rsid w:val="00BC2B8C"/>
    <w:rsid w:val="00BC3301"/>
    <w:rsid w:val="00BC3D47"/>
    <w:rsid w:val="00BC47A9"/>
    <w:rsid w:val="00BC4A5C"/>
    <w:rsid w:val="00BC4B19"/>
    <w:rsid w:val="00BC5852"/>
    <w:rsid w:val="00BC5B9C"/>
    <w:rsid w:val="00BC67D8"/>
    <w:rsid w:val="00BC6823"/>
    <w:rsid w:val="00BC71BD"/>
    <w:rsid w:val="00BD1564"/>
    <w:rsid w:val="00BD286D"/>
    <w:rsid w:val="00BD2AB4"/>
    <w:rsid w:val="00BD2BD6"/>
    <w:rsid w:val="00BD4063"/>
    <w:rsid w:val="00BD4D24"/>
    <w:rsid w:val="00BD4EAF"/>
    <w:rsid w:val="00BD50C2"/>
    <w:rsid w:val="00BD5480"/>
    <w:rsid w:val="00BD60AE"/>
    <w:rsid w:val="00BD6524"/>
    <w:rsid w:val="00BD66EA"/>
    <w:rsid w:val="00BD72C5"/>
    <w:rsid w:val="00BD78D7"/>
    <w:rsid w:val="00BD7D71"/>
    <w:rsid w:val="00BE01D1"/>
    <w:rsid w:val="00BE078E"/>
    <w:rsid w:val="00BE0826"/>
    <w:rsid w:val="00BE0D14"/>
    <w:rsid w:val="00BE117C"/>
    <w:rsid w:val="00BE1DBE"/>
    <w:rsid w:val="00BE26B5"/>
    <w:rsid w:val="00BE3EB9"/>
    <w:rsid w:val="00BE4125"/>
    <w:rsid w:val="00BE4376"/>
    <w:rsid w:val="00BE5CF3"/>
    <w:rsid w:val="00BE6A25"/>
    <w:rsid w:val="00BE6A7C"/>
    <w:rsid w:val="00BE6BAD"/>
    <w:rsid w:val="00BE7DE3"/>
    <w:rsid w:val="00BF0FC9"/>
    <w:rsid w:val="00BF2563"/>
    <w:rsid w:val="00BF38CF"/>
    <w:rsid w:val="00BF3F8B"/>
    <w:rsid w:val="00BF5471"/>
    <w:rsid w:val="00BF5A03"/>
    <w:rsid w:val="00BF6386"/>
    <w:rsid w:val="00BF6891"/>
    <w:rsid w:val="00BF719A"/>
    <w:rsid w:val="00BF71EC"/>
    <w:rsid w:val="00BF72AD"/>
    <w:rsid w:val="00BF789C"/>
    <w:rsid w:val="00BF79ED"/>
    <w:rsid w:val="00BF7C2E"/>
    <w:rsid w:val="00C00618"/>
    <w:rsid w:val="00C0156A"/>
    <w:rsid w:val="00C016C6"/>
    <w:rsid w:val="00C01A4D"/>
    <w:rsid w:val="00C0203C"/>
    <w:rsid w:val="00C02CE7"/>
    <w:rsid w:val="00C039B0"/>
    <w:rsid w:val="00C03EBB"/>
    <w:rsid w:val="00C03FF2"/>
    <w:rsid w:val="00C0468E"/>
    <w:rsid w:val="00C04E54"/>
    <w:rsid w:val="00C07002"/>
    <w:rsid w:val="00C07FCB"/>
    <w:rsid w:val="00C10E65"/>
    <w:rsid w:val="00C11361"/>
    <w:rsid w:val="00C1170E"/>
    <w:rsid w:val="00C11A22"/>
    <w:rsid w:val="00C12888"/>
    <w:rsid w:val="00C13ACC"/>
    <w:rsid w:val="00C13EAC"/>
    <w:rsid w:val="00C148C5"/>
    <w:rsid w:val="00C14E95"/>
    <w:rsid w:val="00C158F7"/>
    <w:rsid w:val="00C15DB5"/>
    <w:rsid w:val="00C15FF8"/>
    <w:rsid w:val="00C16BCE"/>
    <w:rsid w:val="00C16E09"/>
    <w:rsid w:val="00C173E2"/>
    <w:rsid w:val="00C20666"/>
    <w:rsid w:val="00C20F61"/>
    <w:rsid w:val="00C2120C"/>
    <w:rsid w:val="00C21595"/>
    <w:rsid w:val="00C216F9"/>
    <w:rsid w:val="00C21742"/>
    <w:rsid w:val="00C22960"/>
    <w:rsid w:val="00C22DF8"/>
    <w:rsid w:val="00C2363B"/>
    <w:rsid w:val="00C24ABE"/>
    <w:rsid w:val="00C24F6E"/>
    <w:rsid w:val="00C256DF"/>
    <w:rsid w:val="00C260EC"/>
    <w:rsid w:val="00C275C2"/>
    <w:rsid w:val="00C27CA0"/>
    <w:rsid w:val="00C30AA4"/>
    <w:rsid w:val="00C30CB0"/>
    <w:rsid w:val="00C319E1"/>
    <w:rsid w:val="00C3201B"/>
    <w:rsid w:val="00C325F6"/>
    <w:rsid w:val="00C32687"/>
    <w:rsid w:val="00C32822"/>
    <w:rsid w:val="00C33E0F"/>
    <w:rsid w:val="00C33FBC"/>
    <w:rsid w:val="00C3530E"/>
    <w:rsid w:val="00C36815"/>
    <w:rsid w:val="00C379CA"/>
    <w:rsid w:val="00C379CE"/>
    <w:rsid w:val="00C37A50"/>
    <w:rsid w:val="00C40413"/>
    <w:rsid w:val="00C41080"/>
    <w:rsid w:val="00C41E64"/>
    <w:rsid w:val="00C43C37"/>
    <w:rsid w:val="00C4404B"/>
    <w:rsid w:val="00C449F8"/>
    <w:rsid w:val="00C44CB7"/>
    <w:rsid w:val="00C451CC"/>
    <w:rsid w:val="00C458E2"/>
    <w:rsid w:val="00C45B92"/>
    <w:rsid w:val="00C4626E"/>
    <w:rsid w:val="00C47572"/>
    <w:rsid w:val="00C47805"/>
    <w:rsid w:val="00C47A28"/>
    <w:rsid w:val="00C47C37"/>
    <w:rsid w:val="00C5007F"/>
    <w:rsid w:val="00C50A12"/>
    <w:rsid w:val="00C50E8D"/>
    <w:rsid w:val="00C50ED1"/>
    <w:rsid w:val="00C516A3"/>
    <w:rsid w:val="00C52093"/>
    <w:rsid w:val="00C54450"/>
    <w:rsid w:val="00C54526"/>
    <w:rsid w:val="00C54E98"/>
    <w:rsid w:val="00C5563F"/>
    <w:rsid w:val="00C56132"/>
    <w:rsid w:val="00C56329"/>
    <w:rsid w:val="00C57300"/>
    <w:rsid w:val="00C573EC"/>
    <w:rsid w:val="00C57BCF"/>
    <w:rsid w:val="00C603E1"/>
    <w:rsid w:val="00C6294C"/>
    <w:rsid w:val="00C647A8"/>
    <w:rsid w:val="00C64E5C"/>
    <w:rsid w:val="00C65F49"/>
    <w:rsid w:val="00C6617B"/>
    <w:rsid w:val="00C6641F"/>
    <w:rsid w:val="00C6651A"/>
    <w:rsid w:val="00C674D2"/>
    <w:rsid w:val="00C67765"/>
    <w:rsid w:val="00C67E2D"/>
    <w:rsid w:val="00C67F67"/>
    <w:rsid w:val="00C67F6C"/>
    <w:rsid w:val="00C70439"/>
    <w:rsid w:val="00C705A2"/>
    <w:rsid w:val="00C70AC3"/>
    <w:rsid w:val="00C70AFB"/>
    <w:rsid w:val="00C71A3E"/>
    <w:rsid w:val="00C71E90"/>
    <w:rsid w:val="00C72C5F"/>
    <w:rsid w:val="00C72F14"/>
    <w:rsid w:val="00C73722"/>
    <w:rsid w:val="00C74112"/>
    <w:rsid w:val="00C750BB"/>
    <w:rsid w:val="00C753C8"/>
    <w:rsid w:val="00C754AA"/>
    <w:rsid w:val="00C757DD"/>
    <w:rsid w:val="00C75CB7"/>
    <w:rsid w:val="00C769E2"/>
    <w:rsid w:val="00C777DF"/>
    <w:rsid w:val="00C81075"/>
    <w:rsid w:val="00C821F1"/>
    <w:rsid w:val="00C82E8A"/>
    <w:rsid w:val="00C83853"/>
    <w:rsid w:val="00C8386C"/>
    <w:rsid w:val="00C83BCD"/>
    <w:rsid w:val="00C8428C"/>
    <w:rsid w:val="00C8445A"/>
    <w:rsid w:val="00C85297"/>
    <w:rsid w:val="00C8566D"/>
    <w:rsid w:val="00C863C8"/>
    <w:rsid w:val="00C86659"/>
    <w:rsid w:val="00C871CA"/>
    <w:rsid w:val="00C87880"/>
    <w:rsid w:val="00C904C2"/>
    <w:rsid w:val="00C90D83"/>
    <w:rsid w:val="00C90FE3"/>
    <w:rsid w:val="00C9126E"/>
    <w:rsid w:val="00C91581"/>
    <w:rsid w:val="00C9165C"/>
    <w:rsid w:val="00C92263"/>
    <w:rsid w:val="00C923DC"/>
    <w:rsid w:val="00C92B18"/>
    <w:rsid w:val="00C92D48"/>
    <w:rsid w:val="00C93290"/>
    <w:rsid w:val="00C933EF"/>
    <w:rsid w:val="00C93600"/>
    <w:rsid w:val="00C940E4"/>
    <w:rsid w:val="00C952EB"/>
    <w:rsid w:val="00C95F57"/>
    <w:rsid w:val="00C96BC2"/>
    <w:rsid w:val="00C979FE"/>
    <w:rsid w:val="00C97B9E"/>
    <w:rsid w:val="00C97E28"/>
    <w:rsid w:val="00CA0049"/>
    <w:rsid w:val="00CA0FDE"/>
    <w:rsid w:val="00CA1C39"/>
    <w:rsid w:val="00CA2D1C"/>
    <w:rsid w:val="00CA2E65"/>
    <w:rsid w:val="00CA3BF9"/>
    <w:rsid w:val="00CA3D4E"/>
    <w:rsid w:val="00CA406E"/>
    <w:rsid w:val="00CA44F9"/>
    <w:rsid w:val="00CA5A6A"/>
    <w:rsid w:val="00CA5E21"/>
    <w:rsid w:val="00CA7144"/>
    <w:rsid w:val="00CA78DB"/>
    <w:rsid w:val="00CA7A33"/>
    <w:rsid w:val="00CB004F"/>
    <w:rsid w:val="00CB0542"/>
    <w:rsid w:val="00CB15E3"/>
    <w:rsid w:val="00CB1967"/>
    <w:rsid w:val="00CB25F0"/>
    <w:rsid w:val="00CB2BD1"/>
    <w:rsid w:val="00CB32B2"/>
    <w:rsid w:val="00CB42B9"/>
    <w:rsid w:val="00CB42C9"/>
    <w:rsid w:val="00CB4933"/>
    <w:rsid w:val="00CB57ED"/>
    <w:rsid w:val="00CB5C13"/>
    <w:rsid w:val="00CB6360"/>
    <w:rsid w:val="00CB70AB"/>
    <w:rsid w:val="00CC0E8D"/>
    <w:rsid w:val="00CC1C97"/>
    <w:rsid w:val="00CC2815"/>
    <w:rsid w:val="00CC2A55"/>
    <w:rsid w:val="00CC2EAC"/>
    <w:rsid w:val="00CC33A3"/>
    <w:rsid w:val="00CC4D44"/>
    <w:rsid w:val="00CC5173"/>
    <w:rsid w:val="00CC58E2"/>
    <w:rsid w:val="00CC736B"/>
    <w:rsid w:val="00CC73D0"/>
    <w:rsid w:val="00CD1068"/>
    <w:rsid w:val="00CD196A"/>
    <w:rsid w:val="00CD277B"/>
    <w:rsid w:val="00CD27C3"/>
    <w:rsid w:val="00CD30E4"/>
    <w:rsid w:val="00CD34F8"/>
    <w:rsid w:val="00CD3569"/>
    <w:rsid w:val="00CD35D9"/>
    <w:rsid w:val="00CD423F"/>
    <w:rsid w:val="00CD45C7"/>
    <w:rsid w:val="00CD6643"/>
    <w:rsid w:val="00CD698E"/>
    <w:rsid w:val="00CD6E29"/>
    <w:rsid w:val="00CD6FB0"/>
    <w:rsid w:val="00CD7940"/>
    <w:rsid w:val="00CE0267"/>
    <w:rsid w:val="00CE0F01"/>
    <w:rsid w:val="00CE0FE9"/>
    <w:rsid w:val="00CE14F6"/>
    <w:rsid w:val="00CE1DD5"/>
    <w:rsid w:val="00CE2272"/>
    <w:rsid w:val="00CE2835"/>
    <w:rsid w:val="00CE35A0"/>
    <w:rsid w:val="00CE370F"/>
    <w:rsid w:val="00CE4882"/>
    <w:rsid w:val="00CE4942"/>
    <w:rsid w:val="00CE4FA9"/>
    <w:rsid w:val="00CE5111"/>
    <w:rsid w:val="00CE533E"/>
    <w:rsid w:val="00CE692E"/>
    <w:rsid w:val="00CE6B42"/>
    <w:rsid w:val="00CE741B"/>
    <w:rsid w:val="00CF1C32"/>
    <w:rsid w:val="00CF2D6A"/>
    <w:rsid w:val="00CF30BC"/>
    <w:rsid w:val="00CF3B01"/>
    <w:rsid w:val="00CF522B"/>
    <w:rsid w:val="00CF5B00"/>
    <w:rsid w:val="00CF5FA4"/>
    <w:rsid w:val="00CF64CB"/>
    <w:rsid w:val="00CF6BB4"/>
    <w:rsid w:val="00CF7119"/>
    <w:rsid w:val="00CF73B6"/>
    <w:rsid w:val="00CF796D"/>
    <w:rsid w:val="00CF7BCD"/>
    <w:rsid w:val="00D00149"/>
    <w:rsid w:val="00D00B2F"/>
    <w:rsid w:val="00D00C79"/>
    <w:rsid w:val="00D00CEB"/>
    <w:rsid w:val="00D01272"/>
    <w:rsid w:val="00D0146F"/>
    <w:rsid w:val="00D014A8"/>
    <w:rsid w:val="00D01A04"/>
    <w:rsid w:val="00D03409"/>
    <w:rsid w:val="00D0340A"/>
    <w:rsid w:val="00D03AFD"/>
    <w:rsid w:val="00D04255"/>
    <w:rsid w:val="00D046E6"/>
    <w:rsid w:val="00D04898"/>
    <w:rsid w:val="00D04A66"/>
    <w:rsid w:val="00D04C6A"/>
    <w:rsid w:val="00D063E7"/>
    <w:rsid w:val="00D06F91"/>
    <w:rsid w:val="00D07723"/>
    <w:rsid w:val="00D07E51"/>
    <w:rsid w:val="00D10FDD"/>
    <w:rsid w:val="00D11FC4"/>
    <w:rsid w:val="00D12066"/>
    <w:rsid w:val="00D121B3"/>
    <w:rsid w:val="00D125D8"/>
    <w:rsid w:val="00D1301E"/>
    <w:rsid w:val="00D13B45"/>
    <w:rsid w:val="00D14F6E"/>
    <w:rsid w:val="00D15237"/>
    <w:rsid w:val="00D15C49"/>
    <w:rsid w:val="00D1636F"/>
    <w:rsid w:val="00D2078F"/>
    <w:rsid w:val="00D20F29"/>
    <w:rsid w:val="00D21403"/>
    <w:rsid w:val="00D216BD"/>
    <w:rsid w:val="00D223BC"/>
    <w:rsid w:val="00D235F4"/>
    <w:rsid w:val="00D23834"/>
    <w:rsid w:val="00D23873"/>
    <w:rsid w:val="00D24F0B"/>
    <w:rsid w:val="00D2562C"/>
    <w:rsid w:val="00D25A49"/>
    <w:rsid w:val="00D26D3D"/>
    <w:rsid w:val="00D26E00"/>
    <w:rsid w:val="00D26EEB"/>
    <w:rsid w:val="00D27BDB"/>
    <w:rsid w:val="00D31551"/>
    <w:rsid w:val="00D316E0"/>
    <w:rsid w:val="00D31B10"/>
    <w:rsid w:val="00D32060"/>
    <w:rsid w:val="00D320B1"/>
    <w:rsid w:val="00D323D2"/>
    <w:rsid w:val="00D32993"/>
    <w:rsid w:val="00D33649"/>
    <w:rsid w:val="00D34105"/>
    <w:rsid w:val="00D348A0"/>
    <w:rsid w:val="00D3498A"/>
    <w:rsid w:val="00D34991"/>
    <w:rsid w:val="00D34E9E"/>
    <w:rsid w:val="00D35509"/>
    <w:rsid w:val="00D35BA5"/>
    <w:rsid w:val="00D37597"/>
    <w:rsid w:val="00D379A0"/>
    <w:rsid w:val="00D40609"/>
    <w:rsid w:val="00D408A6"/>
    <w:rsid w:val="00D416BD"/>
    <w:rsid w:val="00D416DA"/>
    <w:rsid w:val="00D4364B"/>
    <w:rsid w:val="00D440C1"/>
    <w:rsid w:val="00D44538"/>
    <w:rsid w:val="00D44DC2"/>
    <w:rsid w:val="00D45CF8"/>
    <w:rsid w:val="00D45D72"/>
    <w:rsid w:val="00D45F46"/>
    <w:rsid w:val="00D4610F"/>
    <w:rsid w:val="00D47EB4"/>
    <w:rsid w:val="00D50277"/>
    <w:rsid w:val="00D51584"/>
    <w:rsid w:val="00D5201E"/>
    <w:rsid w:val="00D535F1"/>
    <w:rsid w:val="00D542A3"/>
    <w:rsid w:val="00D54955"/>
    <w:rsid w:val="00D54BCF"/>
    <w:rsid w:val="00D56257"/>
    <w:rsid w:val="00D56740"/>
    <w:rsid w:val="00D56CC9"/>
    <w:rsid w:val="00D56CCC"/>
    <w:rsid w:val="00D56CE5"/>
    <w:rsid w:val="00D6205A"/>
    <w:rsid w:val="00D6274A"/>
    <w:rsid w:val="00D62CC3"/>
    <w:rsid w:val="00D65722"/>
    <w:rsid w:val="00D66B12"/>
    <w:rsid w:val="00D66CA0"/>
    <w:rsid w:val="00D677C1"/>
    <w:rsid w:val="00D67EDD"/>
    <w:rsid w:val="00D70956"/>
    <w:rsid w:val="00D70F5C"/>
    <w:rsid w:val="00D7168B"/>
    <w:rsid w:val="00D72848"/>
    <w:rsid w:val="00D72F6F"/>
    <w:rsid w:val="00D75087"/>
    <w:rsid w:val="00D75A3F"/>
    <w:rsid w:val="00D7614A"/>
    <w:rsid w:val="00D762D9"/>
    <w:rsid w:val="00D76575"/>
    <w:rsid w:val="00D76DF0"/>
    <w:rsid w:val="00D76FE5"/>
    <w:rsid w:val="00D7721A"/>
    <w:rsid w:val="00D7732C"/>
    <w:rsid w:val="00D7749D"/>
    <w:rsid w:val="00D775AC"/>
    <w:rsid w:val="00D775EC"/>
    <w:rsid w:val="00D77D66"/>
    <w:rsid w:val="00D814E9"/>
    <w:rsid w:val="00D81B09"/>
    <w:rsid w:val="00D838AB"/>
    <w:rsid w:val="00D83E98"/>
    <w:rsid w:val="00D8467B"/>
    <w:rsid w:val="00D84720"/>
    <w:rsid w:val="00D851F7"/>
    <w:rsid w:val="00D852D7"/>
    <w:rsid w:val="00D8555E"/>
    <w:rsid w:val="00D86169"/>
    <w:rsid w:val="00D8639D"/>
    <w:rsid w:val="00D869AB"/>
    <w:rsid w:val="00D90365"/>
    <w:rsid w:val="00D90412"/>
    <w:rsid w:val="00D9145D"/>
    <w:rsid w:val="00D92692"/>
    <w:rsid w:val="00D93629"/>
    <w:rsid w:val="00D93AFA"/>
    <w:rsid w:val="00D93C64"/>
    <w:rsid w:val="00D93E09"/>
    <w:rsid w:val="00D93E7A"/>
    <w:rsid w:val="00D94595"/>
    <w:rsid w:val="00D94D4A"/>
    <w:rsid w:val="00D9542D"/>
    <w:rsid w:val="00D955D7"/>
    <w:rsid w:val="00DA17A9"/>
    <w:rsid w:val="00DA2002"/>
    <w:rsid w:val="00DA488F"/>
    <w:rsid w:val="00DA4985"/>
    <w:rsid w:val="00DA5390"/>
    <w:rsid w:val="00DA5F2D"/>
    <w:rsid w:val="00DA5F37"/>
    <w:rsid w:val="00DA67F6"/>
    <w:rsid w:val="00DA6B8E"/>
    <w:rsid w:val="00DA7106"/>
    <w:rsid w:val="00DA7346"/>
    <w:rsid w:val="00DB0089"/>
    <w:rsid w:val="00DB06A4"/>
    <w:rsid w:val="00DB184D"/>
    <w:rsid w:val="00DB1927"/>
    <w:rsid w:val="00DB2D15"/>
    <w:rsid w:val="00DB3967"/>
    <w:rsid w:val="00DB44BD"/>
    <w:rsid w:val="00DB47F2"/>
    <w:rsid w:val="00DB559B"/>
    <w:rsid w:val="00DB5B59"/>
    <w:rsid w:val="00DB5E59"/>
    <w:rsid w:val="00DB7279"/>
    <w:rsid w:val="00DC15B0"/>
    <w:rsid w:val="00DC181C"/>
    <w:rsid w:val="00DC193A"/>
    <w:rsid w:val="00DC1F2E"/>
    <w:rsid w:val="00DC36D3"/>
    <w:rsid w:val="00DC37C1"/>
    <w:rsid w:val="00DC50BF"/>
    <w:rsid w:val="00DC57E9"/>
    <w:rsid w:val="00DC5890"/>
    <w:rsid w:val="00DC63C7"/>
    <w:rsid w:val="00DC64EA"/>
    <w:rsid w:val="00DC7E65"/>
    <w:rsid w:val="00DC7F12"/>
    <w:rsid w:val="00DD0D83"/>
    <w:rsid w:val="00DD0E28"/>
    <w:rsid w:val="00DD0F44"/>
    <w:rsid w:val="00DD0FB6"/>
    <w:rsid w:val="00DD10CA"/>
    <w:rsid w:val="00DD135B"/>
    <w:rsid w:val="00DD16C7"/>
    <w:rsid w:val="00DD18E8"/>
    <w:rsid w:val="00DD1FAD"/>
    <w:rsid w:val="00DD2D69"/>
    <w:rsid w:val="00DD3826"/>
    <w:rsid w:val="00DD530D"/>
    <w:rsid w:val="00DD592D"/>
    <w:rsid w:val="00DD5AA3"/>
    <w:rsid w:val="00DD5E0F"/>
    <w:rsid w:val="00DD6B4F"/>
    <w:rsid w:val="00DD6F90"/>
    <w:rsid w:val="00DD7894"/>
    <w:rsid w:val="00DD7A66"/>
    <w:rsid w:val="00DE1DF1"/>
    <w:rsid w:val="00DE276C"/>
    <w:rsid w:val="00DE2B1C"/>
    <w:rsid w:val="00DE3ED7"/>
    <w:rsid w:val="00DE465F"/>
    <w:rsid w:val="00DE47A8"/>
    <w:rsid w:val="00DE4EEA"/>
    <w:rsid w:val="00DE5B42"/>
    <w:rsid w:val="00DE602A"/>
    <w:rsid w:val="00DE65F3"/>
    <w:rsid w:val="00DE6A3D"/>
    <w:rsid w:val="00DE713B"/>
    <w:rsid w:val="00DE7CDD"/>
    <w:rsid w:val="00DF088B"/>
    <w:rsid w:val="00DF0D33"/>
    <w:rsid w:val="00DF1590"/>
    <w:rsid w:val="00DF24A5"/>
    <w:rsid w:val="00DF3E80"/>
    <w:rsid w:val="00DF5054"/>
    <w:rsid w:val="00DF6052"/>
    <w:rsid w:val="00DF70D4"/>
    <w:rsid w:val="00DF72FA"/>
    <w:rsid w:val="00E001BE"/>
    <w:rsid w:val="00E004E9"/>
    <w:rsid w:val="00E014F5"/>
    <w:rsid w:val="00E01FF4"/>
    <w:rsid w:val="00E0239E"/>
    <w:rsid w:val="00E0241B"/>
    <w:rsid w:val="00E042F0"/>
    <w:rsid w:val="00E04311"/>
    <w:rsid w:val="00E04955"/>
    <w:rsid w:val="00E052C8"/>
    <w:rsid w:val="00E0548B"/>
    <w:rsid w:val="00E05C1B"/>
    <w:rsid w:val="00E05D61"/>
    <w:rsid w:val="00E068B6"/>
    <w:rsid w:val="00E07466"/>
    <w:rsid w:val="00E07751"/>
    <w:rsid w:val="00E077D7"/>
    <w:rsid w:val="00E11003"/>
    <w:rsid w:val="00E1164E"/>
    <w:rsid w:val="00E117E9"/>
    <w:rsid w:val="00E12186"/>
    <w:rsid w:val="00E1388D"/>
    <w:rsid w:val="00E14C46"/>
    <w:rsid w:val="00E14EF5"/>
    <w:rsid w:val="00E14FE3"/>
    <w:rsid w:val="00E1503A"/>
    <w:rsid w:val="00E15B92"/>
    <w:rsid w:val="00E160DC"/>
    <w:rsid w:val="00E174C9"/>
    <w:rsid w:val="00E1758A"/>
    <w:rsid w:val="00E17FA5"/>
    <w:rsid w:val="00E205CD"/>
    <w:rsid w:val="00E21460"/>
    <w:rsid w:val="00E217EC"/>
    <w:rsid w:val="00E22DFC"/>
    <w:rsid w:val="00E230CE"/>
    <w:rsid w:val="00E24308"/>
    <w:rsid w:val="00E24B98"/>
    <w:rsid w:val="00E25979"/>
    <w:rsid w:val="00E261D8"/>
    <w:rsid w:val="00E26674"/>
    <w:rsid w:val="00E268D0"/>
    <w:rsid w:val="00E26C9F"/>
    <w:rsid w:val="00E273A9"/>
    <w:rsid w:val="00E30AB9"/>
    <w:rsid w:val="00E30CF9"/>
    <w:rsid w:val="00E31356"/>
    <w:rsid w:val="00E31576"/>
    <w:rsid w:val="00E3210B"/>
    <w:rsid w:val="00E325CB"/>
    <w:rsid w:val="00E32688"/>
    <w:rsid w:val="00E34200"/>
    <w:rsid w:val="00E36492"/>
    <w:rsid w:val="00E364BD"/>
    <w:rsid w:val="00E36FA6"/>
    <w:rsid w:val="00E3772C"/>
    <w:rsid w:val="00E37797"/>
    <w:rsid w:val="00E37C70"/>
    <w:rsid w:val="00E40018"/>
    <w:rsid w:val="00E4016B"/>
    <w:rsid w:val="00E4030F"/>
    <w:rsid w:val="00E41668"/>
    <w:rsid w:val="00E41B2C"/>
    <w:rsid w:val="00E41F06"/>
    <w:rsid w:val="00E42041"/>
    <w:rsid w:val="00E421AC"/>
    <w:rsid w:val="00E425A4"/>
    <w:rsid w:val="00E42AC6"/>
    <w:rsid w:val="00E43615"/>
    <w:rsid w:val="00E43C87"/>
    <w:rsid w:val="00E445BB"/>
    <w:rsid w:val="00E44A17"/>
    <w:rsid w:val="00E4593F"/>
    <w:rsid w:val="00E45F48"/>
    <w:rsid w:val="00E477DD"/>
    <w:rsid w:val="00E507B2"/>
    <w:rsid w:val="00E50948"/>
    <w:rsid w:val="00E509EE"/>
    <w:rsid w:val="00E51805"/>
    <w:rsid w:val="00E5696B"/>
    <w:rsid w:val="00E56ADF"/>
    <w:rsid w:val="00E57554"/>
    <w:rsid w:val="00E5755A"/>
    <w:rsid w:val="00E578FB"/>
    <w:rsid w:val="00E57950"/>
    <w:rsid w:val="00E63498"/>
    <w:rsid w:val="00E64A9C"/>
    <w:rsid w:val="00E64D5C"/>
    <w:rsid w:val="00E64F29"/>
    <w:rsid w:val="00E6533C"/>
    <w:rsid w:val="00E657C1"/>
    <w:rsid w:val="00E6677E"/>
    <w:rsid w:val="00E668B7"/>
    <w:rsid w:val="00E67605"/>
    <w:rsid w:val="00E67892"/>
    <w:rsid w:val="00E67D90"/>
    <w:rsid w:val="00E700C5"/>
    <w:rsid w:val="00E71A4C"/>
    <w:rsid w:val="00E7365F"/>
    <w:rsid w:val="00E73829"/>
    <w:rsid w:val="00E73C33"/>
    <w:rsid w:val="00E7482C"/>
    <w:rsid w:val="00E74C9E"/>
    <w:rsid w:val="00E75B5F"/>
    <w:rsid w:val="00E75ECA"/>
    <w:rsid w:val="00E763C4"/>
    <w:rsid w:val="00E802A4"/>
    <w:rsid w:val="00E8135F"/>
    <w:rsid w:val="00E814DF"/>
    <w:rsid w:val="00E831EB"/>
    <w:rsid w:val="00E83BB4"/>
    <w:rsid w:val="00E83CE1"/>
    <w:rsid w:val="00E83ECD"/>
    <w:rsid w:val="00E85072"/>
    <w:rsid w:val="00E85E98"/>
    <w:rsid w:val="00E86351"/>
    <w:rsid w:val="00E86C11"/>
    <w:rsid w:val="00E86EDC"/>
    <w:rsid w:val="00E874BD"/>
    <w:rsid w:val="00E90762"/>
    <w:rsid w:val="00E90DE6"/>
    <w:rsid w:val="00E912FF"/>
    <w:rsid w:val="00E91BDA"/>
    <w:rsid w:val="00E92846"/>
    <w:rsid w:val="00E942B4"/>
    <w:rsid w:val="00E9504D"/>
    <w:rsid w:val="00E95E81"/>
    <w:rsid w:val="00E96E77"/>
    <w:rsid w:val="00E97583"/>
    <w:rsid w:val="00E976C6"/>
    <w:rsid w:val="00E97C43"/>
    <w:rsid w:val="00EA0151"/>
    <w:rsid w:val="00EA0AE0"/>
    <w:rsid w:val="00EA0CDF"/>
    <w:rsid w:val="00EA2765"/>
    <w:rsid w:val="00EA2902"/>
    <w:rsid w:val="00EA304E"/>
    <w:rsid w:val="00EA3728"/>
    <w:rsid w:val="00EA38A9"/>
    <w:rsid w:val="00EA5C69"/>
    <w:rsid w:val="00EA69CD"/>
    <w:rsid w:val="00EA780E"/>
    <w:rsid w:val="00EB1E7E"/>
    <w:rsid w:val="00EB4BC3"/>
    <w:rsid w:val="00EB4C65"/>
    <w:rsid w:val="00EB57A5"/>
    <w:rsid w:val="00EB6673"/>
    <w:rsid w:val="00EB6A1F"/>
    <w:rsid w:val="00EB6E96"/>
    <w:rsid w:val="00EB745E"/>
    <w:rsid w:val="00EB7795"/>
    <w:rsid w:val="00EB7B31"/>
    <w:rsid w:val="00EB7CC7"/>
    <w:rsid w:val="00EC1188"/>
    <w:rsid w:val="00EC119B"/>
    <w:rsid w:val="00EC1658"/>
    <w:rsid w:val="00EC2FEF"/>
    <w:rsid w:val="00EC346C"/>
    <w:rsid w:val="00EC3948"/>
    <w:rsid w:val="00EC430C"/>
    <w:rsid w:val="00EC57DC"/>
    <w:rsid w:val="00EC5CD2"/>
    <w:rsid w:val="00EC6022"/>
    <w:rsid w:val="00EC63D9"/>
    <w:rsid w:val="00EC63F6"/>
    <w:rsid w:val="00EC75BD"/>
    <w:rsid w:val="00EC78B8"/>
    <w:rsid w:val="00EC7A2B"/>
    <w:rsid w:val="00EC7BB4"/>
    <w:rsid w:val="00EC7F1D"/>
    <w:rsid w:val="00ED0CEA"/>
    <w:rsid w:val="00ED1136"/>
    <w:rsid w:val="00ED2369"/>
    <w:rsid w:val="00ED3C7C"/>
    <w:rsid w:val="00ED3F99"/>
    <w:rsid w:val="00ED3FB3"/>
    <w:rsid w:val="00ED40B5"/>
    <w:rsid w:val="00ED4416"/>
    <w:rsid w:val="00ED4BC3"/>
    <w:rsid w:val="00ED4C7E"/>
    <w:rsid w:val="00ED5726"/>
    <w:rsid w:val="00ED5B3A"/>
    <w:rsid w:val="00ED5E59"/>
    <w:rsid w:val="00ED640B"/>
    <w:rsid w:val="00ED6995"/>
    <w:rsid w:val="00ED6E8C"/>
    <w:rsid w:val="00ED78F3"/>
    <w:rsid w:val="00ED7EC2"/>
    <w:rsid w:val="00EE2486"/>
    <w:rsid w:val="00EE2788"/>
    <w:rsid w:val="00EE288B"/>
    <w:rsid w:val="00EE3061"/>
    <w:rsid w:val="00EE475C"/>
    <w:rsid w:val="00EE4D21"/>
    <w:rsid w:val="00EE4ED2"/>
    <w:rsid w:val="00EE555D"/>
    <w:rsid w:val="00EE633E"/>
    <w:rsid w:val="00EE676A"/>
    <w:rsid w:val="00EE6D10"/>
    <w:rsid w:val="00EE7BE8"/>
    <w:rsid w:val="00EE7D63"/>
    <w:rsid w:val="00EE7E5D"/>
    <w:rsid w:val="00EF007F"/>
    <w:rsid w:val="00EF1E36"/>
    <w:rsid w:val="00EF2376"/>
    <w:rsid w:val="00EF3EE7"/>
    <w:rsid w:val="00EF4542"/>
    <w:rsid w:val="00EF4B50"/>
    <w:rsid w:val="00EF4F32"/>
    <w:rsid w:val="00EF6218"/>
    <w:rsid w:val="00EF6FB1"/>
    <w:rsid w:val="00EF770E"/>
    <w:rsid w:val="00F006DF"/>
    <w:rsid w:val="00F00745"/>
    <w:rsid w:val="00F00B74"/>
    <w:rsid w:val="00F00D3A"/>
    <w:rsid w:val="00F015B0"/>
    <w:rsid w:val="00F01DFD"/>
    <w:rsid w:val="00F0261F"/>
    <w:rsid w:val="00F0349F"/>
    <w:rsid w:val="00F0387C"/>
    <w:rsid w:val="00F04347"/>
    <w:rsid w:val="00F046F4"/>
    <w:rsid w:val="00F0664D"/>
    <w:rsid w:val="00F06B78"/>
    <w:rsid w:val="00F06F97"/>
    <w:rsid w:val="00F10678"/>
    <w:rsid w:val="00F10D5F"/>
    <w:rsid w:val="00F10F34"/>
    <w:rsid w:val="00F1106D"/>
    <w:rsid w:val="00F11664"/>
    <w:rsid w:val="00F1177C"/>
    <w:rsid w:val="00F12682"/>
    <w:rsid w:val="00F13B58"/>
    <w:rsid w:val="00F15992"/>
    <w:rsid w:val="00F15A1B"/>
    <w:rsid w:val="00F15AE6"/>
    <w:rsid w:val="00F16AE2"/>
    <w:rsid w:val="00F177CD"/>
    <w:rsid w:val="00F17C30"/>
    <w:rsid w:val="00F17D91"/>
    <w:rsid w:val="00F200CD"/>
    <w:rsid w:val="00F20B4E"/>
    <w:rsid w:val="00F221D7"/>
    <w:rsid w:val="00F22F76"/>
    <w:rsid w:val="00F2316A"/>
    <w:rsid w:val="00F23D27"/>
    <w:rsid w:val="00F242B7"/>
    <w:rsid w:val="00F243EC"/>
    <w:rsid w:val="00F24721"/>
    <w:rsid w:val="00F269B9"/>
    <w:rsid w:val="00F270F6"/>
    <w:rsid w:val="00F3040F"/>
    <w:rsid w:val="00F30DB5"/>
    <w:rsid w:val="00F30E3C"/>
    <w:rsid w:val="00F31D08"/>
    <w:rsid w:val="00F3215A"/>
    <w:rsid w:val="00F32381"/>
    <w:rsid w:val="00F328E7"/>
    <w:rsid w:val="00F32D40"/>
    <w:rsid w:val="00F34FFE"/>
    <w:rsid w:val="00F36310"/>
    <w:rsid w:val="00F36FD5"/>
    <w:rsid w:val="00F37E30"/>
    <w:rsid w:val="00F4234F"/>
    <w:rsid w:val="00F433B6"/>
    <w:rsid w:val="00F434A4"/>
    <w:rsid w:val="00F43B60"/>
    <w:rsid w:val="00F43FF5"/>
    <w:rsid w:val="00F44F86"/>
    <w:rsid w:val="00F45D45"/>
    <w:rsid w:val="00F4675B"/>
    <w:rsid w:val="00F468C1"/>
    <w:rsid w:val="00F4708C"/>
    <w:rsid w:val="00F502EC"/>
    <w:rsid w:val="00F50EC1"/>
    <w:rsid w:val="00F513E0"/>
    <w:rsid w:val="00F51756"/>
    <w:rsid w:val="00F51A87"/>
    <w:rsid w:val="00F53245"/>
    <w:rsid w:val="00F53620"/>
    <w:rsid w:val="00F543AC"/>
    <w:rsid w:val="00F5440E"/>
    <w:rsid w:val="00F54497"/>
    <w:rsid w:val="00F54B43"/>
    <w:rsid w:val="00F54BED"/>
    <w:rsid w:val="00F55661"/>
    <w:rsid w:val="00F55A2B"/>
    <w:rsid w:val="00F55D18"/>
    <w:rsid w:val="00F55EE8"/>
    <w:rsid w:val="00F579C8"/>
    <w:rsid w:val="00F60270"/>
    <w:rsid w:val="00F60DA6"/>
    <w:rsid w:val="00F61056"/>
    <w:rsid w:val="00F61AE5"/>
    <w:rsid w:val="00F621B3"/>
    <w:rsid w:val="00F6251B"/>
    <w:rsid w:val="00F62FB8"/>
    <w:rsid w:val="00F63080"/>
    <w:rsid w:val="00F63D52"/>
    <w:rsid w:val="00F640DB"/>
    <w:rsid w:val="00F64472"/>
    <w:rsid w:val="00F65B63"/>
    <w:rsid w:val="00F660D0"/>
    <w:rsid w:val="00F66C20"/>
    <w:rsid w:val="00F66DD8"/>
    <w:rsid w:val="00F671E2"/>
    <w:rsid w:val="00F70B7B"/>
    <w:rsid w:val="00F713C8"/>
    <w:rsid w:val="00F72834"/>
    <w:rsid w:val="00F73949"/>
    <w:rsid w:val="00F74569"/>
    <w:rsid w:val="00F75287"/>
    <w:rsid w:val="00F753A8"/>
    <w:rsid w:val="00F76175"/>
    <w:rsid w:val="00F76CA1"/>
    <w:rsid w:val="00F76F10"/>
    <w:rsid w:val="00F7740A"/>
    <w:rsid w:val="00F776A8"/>
    <w:rsid w:val="00F81307"/>
    <w:rsid w:val="00F81592"/>
    <w:rsid w:val="00F8303B"/>
    <w:rsid w:val="00F835FC"/>
    <w:rsid w:val="00F83A0A"/>
    <w:rsid w:val="00F84399"/>
    <w:rsid w:val="00F8469C"/>
    <w:rsid w:val="00F84CB5"/>
    <w:rsid w:val="00F8578A"/>
    <w:rsid w:val="00F858C7"/>
    <w:rsid w:val="00F85FF5"/>
    <w:rsid w:val="00F867F0"/>
    <w:rsid w:val="00F86BFE"/>
    <w:rsid w:val="00F8709E"/>
    <w:rsid w:val="00F8789F"/>
    <w:rsid w:val="00F909AE"/>
    <w:rsid w:val="00F91D48"/>
    <w:rsid w:val="00F9208E"/>
    <w:rsid w:val="00F92309"/>
    <w:rsid w:val="00F92C01"/>
    <w:rsid w:val="00F9436F"/>
    <w:rsid w:val="00F94DCF"/>
    <w:rsid w:val="00F95A95"/>
    <w:rsid w:val="00F973DA"/>
    <w:rsid w:val="00F97ED2"/>
    <w:rsid w:val="00FA00B2"/>
    <w:rsid w:val="00FA0B45"/>
    <w:rsid w:val="00FA16BE"/>
    <w:rsid w:val="00FA198F"/>
    <w:rsid w:val="00FA25C4"/>
    <w:rsid w:val="00FA5381"/>
    <w:rsid w:val="00FA5561"/>
    <w:rsid w:val="00FA5F90"/>
    <w:rsid w:val="00FA60F2"/>
    <w:rsid w:val="00FA69E8"/>
    <w:rsid w:val="00FA7BFD"/>
    <w:rsid w:val="00FB0BAB"/>
    <w:rsid w:val="00FB22E8"/>
    <w:rsid w:val="00FB2386"/>
    <w:rsid w:val="00FB3528"/>
    <w:rsid w:val="00FB3A0A"/>
    <w:rsid w:val="00FB50B6"/>
    <w:rsid w:val="00FB5F2D"/>
    <w:rsid w:val="00FB6552"/>
    <w:rsid w:val="00FB6EC8"/>
    <w:rsid w:val="00FB7B3F"/>
    <w:rsid w:val="00FC050F"/>
    <w:rsid w:val="00FC07E5"/>
    <w:rsid w:val="00FC0C09"/>
    <w:rsid w:val="00FC2699"/>
    <w:rsid w:val="00FC2A97"/>
    <w:rsid w:val="00FC380E"/>
    <w:rsid w:val="00FC3DDB"/>
    <w:rsid w:val="00FC6278"/>
    <w:rsid w:val="00FC6FC2"/>
    <w:rsid w:val="00FC7071"/>
    <w:rsid w:val="00FC729B"/>
    <w:rsid w:val="00FC7E55"/>
    <w:rsid w:val="00FD00D1"/>
    <w:rsid w:val="00FD0562"/>
    <w:rsid w:val="00FD071F"/>
    <w:rsid w:val="00FD0C7C"/>
    <w:rsid w:val="00FD0DB4"/>
    <w:rsid w:val="00FD13D4"/>
    <w:rsid w:val="00FD2B9F"/>
    <w:rsid w:val="00FD3937"/>
    <w:rsid w:val="00FD4406"/>
    <w:rsid w:val="00FD5285"/>
    <w:rsid w:val="00FD5541"/>
    <w:rsid w:val="00FD56B5"/>
    <w:rsid w:val="00FD6956"/>
    <w:rsid w:val="00FD6BEA"/>
    <w:rsid w:val="00FD7738"/>
    <w:rsid w:val="00FE01E1"/>
    <w:rsid w:val="00FE14C1"/>
    <w:rsid w:val="00FE225B"/>
    <w:rsid w:val="00FE293C"/>
    <w:rsid w:val="00FE3DD0"/>
    <w:rsid w:val="00FE3F07"/>
    <w:rsid w:val="00FE429F"/>
    <w:rsid w:val="00FE4CB0"/>
    <w:rsid w:val="00FE517C"/>
    <w:rsid w:val="00FE5432"/>
    <w:rsid w:val="00FE700F"/>
    <w:rsid w:val="00FE786C"/>
    <w:rsid w:val="00FF032F"/>
    <w:rsid w:val="00FF080E"/>
    <w:rsid w:val="00FF097D"/>
    <w:rsid w:val="00FF0C92"/>
    <w:rsid w:val="00FF13D3"/>
    <w:rsid w:val="00FF1891"/>
    <w:rsid w:val="00FF298F"/>
    <w:rsid w:val="00FF2B8A"/>
    <w:rsid w:val="00FF3207"/>
    <w:rsid w:val="00FF3813"/>
    <w:rsid w:val="00FF4767"/>
    <w:rsid w:val="00FF5239"/>
    <w:rsid w:val="00FF53A2"/>
    <w:rsid w:val="00FF55F9"/>
    <w:rsid w:val="00FF5A20"/>
    <w:rsid w:val="00FF610E"/>
    <w:rsid w:val="00FF6294"/>
    <w:rsid w:val="00FF62D6"/>
    <w:rsid w:val="00FF65F3"/>
    <w:rsid w:val="00FF6F6B"/>
    <w:rsid w:val="00FF7240"/>
    <w:rsid w:val="00FF75CE"/>
    <w:rsid w:val="00FF7D3B"/>
    <w:rsid w:val="1E1E8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ocId w14:val="004233E4"/>
  <w15:docId w15:val="{E4C4A4EA-022F-4FB6-B591-466023143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semiHidden="1" w:uiPriority="0" w:unhideWhenUsed="1"/>
    <w:lsdException w:name="List 5" w:locked="1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semiHidden="1" w:uiPriority="0" w:unhideWhenUsed="1"/>
    <w:lsdException w:name="Date" w:locked="1" w:semiHidden="1" w:uiPriority="0" w:unhideWhenUsed="1"/>
    <w:lsdException w:name="Body Text First Indent" w:locked="1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3829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22186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22186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22186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Cambria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Cambria"/>
      <w:b/>
      <w:bCs/>
      <w:sz w:val="26"/>
      <w:szCs w:val="26"/>
      <w:lang w:val="en-US" w:eastAsia="en-US"/>
    </w:rPr>
  </w:style>
  <w:style w:type="table" w:styleId="TableGrid">
    <w:name w:val="Table Grid"/>
    <w:basedOn w:val="TableNormal"/>
    <w:uiPriority w:val="39"/>
    <w:rsid w:val="0061730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CJENSKIRADOVI3Podpodnaslovpoglavlja">
    <w:name w:val="OCJENSKI_RADOVI_3_Podpodnaslov_poglavlja"/>
    <w:basedOn w:val="OCJENSKIRADOVIFontParagraph"/>
    <w:next w:val="Normal"/>
    <w:uiPriority w:val="99"/>
    <w:rsid w:val="000771D9"/>
    <w:pPr>
      <w:numPr>
        <w:ilvl w:val="2"/>
        <w:numId w:val="24"/>
      </w:numPr>
      <w:spacing w:after="120"/>
    </w:pPr>
    <w:rPr>
      <w:i/>
      <w:iCs/>
    </w:rPr>
  </w:style>
  <w:style w:type="paragraph" w:customStyle="1" w:styleId="OCJENSKIRADOVIReferencija">
    <w:name w:val="OCJENSKI_RADOVI_Referencija"/>
    <w:basedOn w:val="OCJENSKIRADOVIFontParagraph"/>
    <w:rsid w:val="007416FA"/>
    <w:pPr>
      <w:numPr>
        <w:numId w:val="32"/>
      </w:numPr>
      <w:spacing w:line="360" w:lineRule="auto"/>
      <w:ind w:left="454" w:hanging="454"/>
    </w:pPr>
    <w:rPr>
      <w:sz w:val="22"/>
      <w:szCs w:val="22"/>
    </w:rPr>
  </w:style>
  <w:style w:type="paragraph" w:customStyle="1" w:styleId="OCJENSKIRADOVIHeader">
    <w:name w:val="OCJENSKI_RADOVI_Header"/>
    <w:basedOn w:val="OCJENSKIRADOVIFontParagraph"/>
    <w:uiPriority w:val="99"/>
    <w:rsid w:val="00F63080"/>
    <w:pPr>
      <w:tabs>
        <w:tab w:val="right" w:pos="9072"/>
      </w:tabs>
    </w:pPr>
    <w:rPr>
      <w:b/>
      <w:bCs/>
      <w:sz w:val="20"/>
      <w:szCs w:val="20"/>
    </w:rPr>
  </w:style>
  <w:style w:type="paragraph" w:customStyle="1" w:styleId="OCJENSKIRADOVIOdlomak1PRVIODLOMAK">
    <w:name w:val="OCJENSKI_RADOVI_Odlomak_1_PRVI_ODLOMAK"/>
    <w:basedOn w:val="OCJENSKIRADOVIFontParagraph"/>
    <w:next w:val="OCJENSKIRADOVIOdlomak2OSTALIODLOMCI"/>
    <w:link w:val="OCJENSKIRADOVIOdlomak1PRVIODLOMAKChar"/>
    <w:qFormat/>
    <w:rsid w:val="0009307D"/>
    <w:pPr>
      <w:spacing w:line="360" w:lineRule="auto"/>
      <w:jc w:val="both"/>
    </w:pPr>
  </w:style>
  <w:style w:type="paragraph" w:customStyle="1" w:styleId="OCJENSKIRADOVIOdlomak2OSTALIODLOMCI">
    <w:name w:val="OCJENSKI_RADOVI_Odlomak_2_OSTALI_ODLOMCI"/>
    <w:basedOn w:val="OCJENSKIRADOVIOdlomak1PRVIODLOMAK"/>
    <w:uiPriority w:val="99"/>
    <w:rsid w:val="00CC73D0"/>
    <w:pPr>
      <w:ind w:firstLine="340"/>
    </w:pPr>
  </w:style>
  <w:style w:type="paragraph" w:customStyle="1" w:styleId="CCAReference">
    <w:name w:val="CCA_Reference"/>
    <w:basedOn w:val="Normal"/>
    <w:uiPriority w:val="99"/>
    <w:rsid w:val="00EB7CC7"/>
    <w:pPr>
      <w:widowControl w:val="0"/>
      <w:numPr>
        <w:numId w:val="33"/>
      </w:numPr>
      <w:tabs>
        <w:tab w:val="left" w:pos="340"/>
      </w:tabs>
      <w:autoSpaceDE w:val="0"/>
      <w:autoSpaceDN w:val="0"/>
      <w:adjustRightInd w:val="0"/>
      <w:spacing w:line="200" w:lineRule="exact"/>
      <w:ind w:left="340" w:hanging="170"/>
      <w:jc w:val="both"/>
    </w:pPr>
    <w:rPr>
      <w:sz w:val="16"/>
      <w:szCs w:val="16"/>
    </w:rPr>
  </w:style>
  <w:style w:type="paragraph" w:customStyle="1" w:styleId="OCJENSKIRADOVI1Naslovpoglavlja">
    <w:name w:val="OCJENSKI_RADOVI_1_Naslov_poglavlja"/>
    <w:basedOn w:val="OCJENSKIRADOVI0Naslovsadrzaja"/>
    <w:link w:val="OCJENSKIRADOVI1NaslovpoglavljaChar"/>
    <w:uiPriority w:val="99"/>
    <w:rsid w:val="00BC4A5C"/>
    <w:pPr>
      <w:numPr>
        <w:numId w:val="24"/>
      </w:numPr>
      <w:tabs>
        <w:tab w:val="left" w:pos="1134"/>
      </w:tabs>
      <w:outlineLvl w:val="0"/>
    </w:pPr>
    <w:rPr>
      <w:caps/>
    </w:rPr>
  </w:style>
  <w:style w:type="character" w:customStyle="1" w:styleId="OCJENSKIRADOVI1NaslovpoglavljaChar">
    <w:name w:val="OCJENSKI_RADOVI_1_Naslov_poglavlja Char"/>
    <w:basedOn w:val="DefaultParagraphFont"/>
    <w:link w:val="OCJENSKIRADOVI1Naslovpoglavlja"/>
    <w:uiPriority w:val="99"/>
    <w:locked/>
    <w:rsid w:val="00BC4A5C"/>
    <w:rPr>
      <w:rFonts w:ascii="Calibri" w:hAnsi="Calibri" w:cs="Calibri"/>
      <w:b/>
      <w:bCs/>
      <w:caps/>
      <w:color w:val="auto"/>
      <w:sz w:val="24"/>
      <w:szCs w:val="24"/>
      <w:lang w:val="hr-HR"/>
    </w:rPr>
  </w:style>
  <w:style w:type="paragraph" w:customStyle="1" w:styleId="OCJENSKIRADOVIFooter">
    <w:name w:val="OCJENSKI_RADOVI_Footer"/>
    <w:basedOn w:val="OCJENSKIRADOVIFontParagraph"/>
    <w:rsid w:val="00F63080"/>
    <w:pPr>
      <w:tabs>
        <w:tab w:val="right" w:pos="9072"/>
      </w:tabs>
    </w:pPr>
    <w:rPr>
      <w:b/>
      <w:bCs/>
      <w:sz w:val="20"/>
      <w:szCs w:val="20"/>
    </w:rPr>
  </w:style>
  <w:style w:type="paragraph" w:customStyle="1" w:styleId="OCJENSKIRADOVIFontParagraph">
    <w:name w:val="OCJENSKI_RADOVI_Font_Paragraph"/>
    <w:uiPriority w:val="99"/>
    <w:rsid w:val="007416FA"/>
    <w:rPr>
      <w:sz w:val="24"/>
      <w:szCs w:val="24"/>
      <w:lang w:eastAsia="en-US"/>
    </w:rPr>
  </w:style>
  <w:style w:type="paragraph" w:customStyle="1" w:styleId="OCJENSKIRADOVIOdlomak3NASTAVAKODLOMKA">
    <w:name w:val="OCJENSKI_RADOVI_Odlomak_3_NASTAVAK_ODLOMKA"/>
    <w:basedOn w:val="OCJENSKIRADOVIOdlomak1PRVIODLOMAK"/>
    <w:link w:val="OCJENSKIRADOVIOdlomak3NASTAVAKODLOMKAChar"/>
    <w:uiPriority w:val="99"/>
    <w:rsid w:val="0009307D"/>
  </w:style>
  <w:style w:type="character" w:customStyle="1" w:styleId="OCJENSKIRADOVIOdlomak3NASTAVAKODLOMKAChar">
    <w:name w:val="OCJENSKI_RADOVI_Odlomak_3_NASTAVAK_ODLOMKA Char"/>
    <w:basedOn w:val="DefaultParagraphFont"/>
    <w:link w:val="OCJENSKIRADOVIOdlomak3NASTAVAKODLOMKA"/>
    <w:uiPriority w:val="99"/>
    <w:locked/>
    <w:rsid w:val="0009307D"/>
    <w:rPr>
      <w:rFonts w:ascii="Calibri" w:hAnsi="Calibri" w:cs="Calibri"/>
      <w:sz w:val="24"/>
      <w:szCs w:val="24"/>
      <w:lang w:val="hr-HR"/>
    </w:rPr>
  </w:style>
  <w:style w:type="paragraph" w:styleId="TOC4">
    <w:name w:val="toc 4"/>
    <w:basedOn w:val="Normal"/>
    <w:next w:val="Normal"/>
    <w:autoRedefine/>
    <w:uiPriority w:val="99"/>
    <w:semiHidden/>
    <w:rsid w:val="00700704"/>
    <w:pPr>
      <w:ind w:left="720"/>
    </w:pPr>
  </w:style>
  <w:style w:type="character" w:styleId="Hyperlink">
    <w:name w:val="Hyperlink"/>
    <w:aliases w:val="OCJENSKI_RADOVI_Hyperlink"/>
    <w:basedOn w:val="OCJENSKIRADOVIFontCharacter"/>
    <w:uiPriority w:val="99"/>
    <w:rsid w:val="007A649E"/>
    <w:rPr>
      <w:rFonts w:ascii="Times New Roman" w:hAnsi="Times New Roman" w:cs="Times New Roman"/>
      <w:color w:val="003399"/>
      <w:sz w:val="20"/>
      <w:szCs w:val="20"/>
      <w:u w:val="single"/>
    </w:rPr>
  </w:style>
  <w:style w:type="paragraph" w:customStyle="1" w:styleId="OCJENSKIRADOVI2Podnaslovpoglavlja">
    <w:name w:val="OCJENSKI_RADOVI_2_Podnaslov_poglavlja"/>
    <w:basedOn w:val="OCJENSKIRADOVIFontParagraph"/>
    <w:next w:val="Normal"/>
    <w:link w:val="OCJENSKIRADOVI2PodnaslovpoglavljaChar"/>
    <w:uiPriority w:val="99"/>
    <w:rsid w:val="006A7229"/>
    <w:pPr>
      <w:numPr>
        <w:ilvl w:val="1"/>
        <w:numId w:val="24"/>
      </w:numPr>
      <w:spacing w:before="240" w:after="120"/>
      <w:outlineLvl w:val="1"/>
    </w:pPr>
    <w:rPr>
      <w:b/>
      <w:bCs/>
      <w:sz w:val="28"/>
      <w:szCs w:val="28"/>
    </w:rPr>
  </w:style>
  <w:style w:type="character" w:customStyle="1" w:styleId="OCJENSKIRADOVI2PodnaslovpoglavljaChar">
    <w:name w:val="OCJENSKI_RADOVI_2_Podnaslov_poglavlja Char"/>
    <w:basedOn w:val="DefaultParagraphFont"/>
    <w:link w:val="OCJENSKIRADOVI2Podnaslovpoglavlja"/>
    <w:uiPriority w:val="99"/>
    <w:locked/>
    <w:rsid w:val="006A7229"/>
    <w:rPr>
      <w:b/>
      <w:bCs/>
      <w:sz w:val="24"/>
      <w:szCs w:val="24"/>
      <w:lang w:val="hr-HR"/>
    </w:rPr>
  </w:style>
  <w:style w:type="paragraph" w:styleId="Header">
    <w:name w:val="header"/>
    <w:basedOn w:val="Normal"/>
    <w:link w:val="HeaderChar"/>
    <w:uiPriority w:val="99"/>
    <w:rsid w:val="0072765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72765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sz w:val="24"/>
      <w:szCs w:val="24"/>
      <w:lang w:val="en-US" w:eastAsia="en-US"/>
    </w:rPr>
  </w:style>
  <w:style w:type="paragraph" w:styleId="TOCHeading">
    <w:name w:val="TOC Heading"/>
    <w:basedOn w:val="Heading1"/>
    <w:next w:val="Normal"/>
    <w:uiPriority w:val="39"/>
    <w:qFormat/>
    <w:rsid w:val="00294BFB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 w:cs="Cambria"/>
      <w:color w:val="365F91"/>
      <w:kern w:val="0"/>
      <w:sz w:val="28"/>
      <w:szCs w:val="28"/>
    </w:rPr>
  </w:style>
  <w:style w:type="paragraph" w:customStyle="1" w:styleId="OCJENSKIRADOVI0Naslovsadrzaja">
    <w:name w:val="OCJENSKI_RADOVI_0_Naslov_sadrzaja"/>
    <w:basedOn w:val="OCJENSKIRADOVIFontParagraph"/>
    <w:uiPriority w:val="99"/>
    <w:rsid w:val="0065627C"/>
    <w:pPr>
      <w:spacing w:before="600" w:after="480"/>
    </w:pPr>
    <w:rPr>
      <w:b/>
      <w:bCs/>
      <w:color w:val="003399"/>
      <w:sz w:val="36"/>
      <w:szCs w:val="36"/>
    </w:rPr>
  </w:style>
  <w:style w:type="character" w:styleId="CommentReference">
    <w:name w:val="annotation reference"/>
    <w:basedOn w:val="DefaultParagraphFont"/>
    <w:uiPriority w:val="99"/>
    <w:semiHidden/>
    <w:rsid w:val="005B0F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B0FE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sz w:val="20"/>
      <w:szCs w:val="2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B0F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b/>
      <w:bCs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5B0F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sz w:val="2"/>
      <w:szCs w:val="2"/>
      <w:lang w:val="en-US" w:eastAsia="en-US"/>
    </w:rPr>
  </w:style>
  <w:style w:type="paragraph" w:styleId="TOC1">
    <w:name w:val="toc 1"/>
    <w:aliases w:val="OCJENSKI_RADOVI_TOC_1"/>
    <w:basedOn w:val="Normal"/>
    <w:next w:val="Normal"/>
    <w:autoRedefine/>
    <w:uiPriority w:val="39"/>
    <w:rsid w:val="0065627C"/>
    <w:pPr>
      <w:tabs>
        <w:tab w:val="left" w:pos="567"/>
        <w:tab w:val="right" w:leader="dot" w:pos="9072"/>
      </w:tabs>
      <w:spacing w:before="120"/>
    </w:pPr>
    <w:rPr>
      <w:b/>
      <w:bCs/>
      <w:caps/>
      <w:noProof/>
      <w:color w:val="003399"/>
    </w:rPr>
  </w:style>
  <w:style w:type="paragraph" w:styleId="TOC9">
    <w:name w:val="toc 9"/>
    <w:basedOn w:val="Normal"/>
    <w:next w:val="Normal"/>
    <w:autoRedefine/>
    <w:uiPriority w:val="99"/>
    <w:semiHidden/>
    <w:rsid w:val="00060EB5"/>
    <w:pPr>
      <w:ind w:left="1920"/>
    </w:pPr>
  </w:style>
  <w:style w:type="paragraph" w:styleId="TOC2">
    <w:name w:val="toc 2"/>
    <w:aliases w:val="OCJENSKI_RADOVI_TOC_2"/>
    <w:basedOn w:val="Normal"/>
    <w:next w:val="Normal"/>
    <w:autoRedefine/>
    <w:uiPriority w:val="39"/>
    <w:rsid w:val="0065627C"/>
    <w:pPr>
      <w:tabs>
        <w:tab w:val="left" w:pos="567"/>
        <w:tab w:val="right" w:leader="dot" w:pos="9072"/>
      </w:tabs>
      <w:spacing w:before="120"/>
      <w:ind w:left="567" w:hanging="567"/>
    </w:pPr>
    <w:rPr>
      <w:b/>
      <w:bCs/>
      <w:sz w:val="22"/>
      <w:szCs w:val="22"/>
    </w:rPr>
  </w:style>
  <w:style w:type="paragraph" w:styleId="TOC3">
    <w:name w:val="toc 3"/>
    <w:aliases w:val="OCJENSKI_RADOVI_TOC_3"/>
    <w:basedOn w:val="Normal"/>
    <w:next w:val="Normal"/>
    <w:autoRedefine/>
    <w:uiPriority w:val="39"/>
    <w:rsid w:val="0065627C"/>
    <w:pPr>
      <w:tabs>
        <w:tab w:val="left" w:pos="567"/>
        <w:tab w:val="right" w:leader="dot" w:pos="9072"/>
      </w:tabs>
      <w:spacing w:before="120"/>
      <w:ind w:left="567" w:hanging="567"/>
    </w:pPr>
    <w:rPr>
      <w:i/>
      <w:iCs/>
      <w:sz w:val="22"/>
      <w:szCs w:val="22"/>
    </w:rPr>
  </w:style>
  <w:style w:type="character" w:customStyle="1" w:styleId="OCJENSKIRADOVIFontCharacter">
    <w:name w:val="OCJENSKI_RADOVI_Font_Character"/>
    <w:uiPriority w:val="99"/>
    <w:rsid w:val="007A649E"/>
    <w:rPr>
      <w:rFonts w:ascii="Times New Roman" w:hAnsi="Times New Roman" w:cs="Times New Roman"/>
      <w:u w:val="none"/>
    </w:rPr>
  </w:style>
  <w:style w:type="character" w:customStyle="1" w:styleId="OCJENSKIRADOVIOdlomak1PRVIODLOMAKChar">
    <w:name w:val="OCJENSKI_RADOVI_Odlomak_1_PRVI_ODLOMAK Char"/>
    <w:basedOn w:val="DefaultParagraphFont"/>
    <w:link w:val="OCJENSKIRADOVIOdlomak1PRVIODLOMAK"/>
    <w:uiPriority w:val="99"/>
    <w:locked/>
    <w:rsid w:val="000B3A7B"/>
    <w:rPr>
      <w:sz w:val="24"/>
      <w:szCs w:val="24"/>
      <w:lang w:val="hr-HR"/>
    </w:rPr>
  </w:style>
  <w:style w:type="character" w:styleId="Emphasis">
    <w:name w:val="Emphasis"/>
    <w:basedOn w:val="DefaultParagraphFont"/>
    <w:uiPriority w:val="99"/>
    <w:qFormat/>
    <w:rsid w:val="00F31D08"/>
    <w:rPr>
      <w:i/>
      <w:iCs/>
    </w:rPr>
  </w:style>
  <w:style w:type="character" w:styleId="Strong">
    <w:name w:val="Strong"/>
    <w:basedOn w:val="DefaultParagraphFont"/>
    <w:uiPriority w:val="99"/>
    <w:qFormat/>
    <w:rsid w:val="000A025F"/>
    <w:rPr>
      <w:b/>
      <w:bCs/>
    </w:rPr>
  </w:style>
  <w:style w:type="paragraph" w:styleId="ListParagraph">
    <w:name w:val="List Paragraph"/>
    <w:basedOn w:val="Normal"/>
    <w:uiPriority w:val="99"/>
    <w:qFormat/>
    <w:rsid w:val="000B5D0E"/>
    <w:pPr>
      <w:ind w:left="720"/>
    </w:pPr>
  </w:style>
  <w:style w:type="numbering" w:customStyle="1" w:styleId="CurrentList1">
    <w:name w:val="Current List1"/>
    <w:rsid w:val="00ED052C"/>
    <w:pPr>
      <w:numPr>
        <w:numId w:val="22"/>
      </w:numPr>
    </w:pPr>
  </w:style>
  <w:style w:type="paragraph" w:styleId="Revision">
    <w:name w:val="Revision"/>
    <w:hidden/>
    <w:uiPriority w:val="99"/>
    <w:semiHidden/>
    <w:rsid w:val="00EF2376"/>
    <w:rPr>
      <w:sz w:val="24"/>
      <w:szCs w:val="24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B62C42"/>
    <w:rPr>
      <w:color w:val="800080" w:themeColor="followedHyperlink"/>
      <w:u w:val="single"/>
    </w:rPr>
  </w:style>
  <w:style w:type="paragraph" w:customStyle="1" w:styleId="Calibri">
    <w:name w:val="Calibri"/>
    <w:basedOn w:val="Normal"/>
    <w:qFormat/>
    <w:rsid w:val="00CF7119"/>
    <w:pPr>
      <w:jc w:val="center"/>
    </w:pPr>
    <w:rPr>
      <w:rFonts w:ascii="Calibri" w:hAnsi="Calibri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0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04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0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4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4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57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57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4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4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4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4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4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4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4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57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574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57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57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574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image" Target="media/image4.png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6.xml"/><Relationship Id="rId10" Type="http://schemas.openxmlformats.org/officeDocument/2006/relationships/endnotes" Target="endnotes.xml"/><Relationship Id="rId19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A0C53CF7234745B79A5D3459445FC4" ma:contentTypeVersion="7" ma:contentTypeDescription="Create a new document." ma:contentTypeScope="" ma:versionID="ac7f42c9fb027228b0a713dc95cc9880">
  <xsd:schema xmlns:xsd="http://www.w3.org/2001/XMLSchema" xmlns:xs="http://www.w3.org/2001/XMLSchema" xmlns:p="http://schemas.microsoft.com/office/2006/metadata/properties" xmlns:ns2="cde6072c-b800-4bc3-8e05-5b0a8d347fb2" targetNamespace="http://schemas.microsoft.com/office/2006/metadata/properties" ma:root="true" ma:fieldsID="96bbc03d832bf8c2430689d3e00a2c69" ns2:_="">
    <xsd:import namespace="cde6072c-b800-4bc3-8e05-5b0a8d347f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e6072c-b800-4bc3-8e05-5b0a8d347f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678C4D-A606-4CE1-835F-A823FE1123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e6072c-b800-4bc3-8e05-5b0a8d347f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62AA1A-490B-4274-9570-368E655FE2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D2E62A7-C933-43FC-8968-7FB7786296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DCBF94-1192-4915-99C9-ED3F91EB9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1136</TotalTime>
  <Pages>17</Pages>
  <Words>3354</Words>
  <Characters>19847</Characters>
  <Application>Microsoft Office Word</Application>
  <DocSecurity>0</DocSecurity>
  <Lines>165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Numeričke metode temeljene na interpolacijskim formulama</vt:lpstr>
    </vt:vector>
  </TitlesOfParts>
  <Company>HP</Company>
  <LinksUpToDate>false</LinksUpToDate>
  <CharactersWithSpaces>23155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Numeričke metode temeljene na interpolacijskim formulama</dc:title>
  <dc:creator>a</dc:creator>
  <cp:lastModifiedBy>Lucija Kutlesa</cp:lastModifiedBy>
  <cp:revision>297</cp:revision>
  <cp:lastPrinted>2013-08-28T10:43:00Z</cp:lastPrinted>
  <dcterms:created xsi:type="dcterms:W3CDTF">2025-10-24T07:43:00Z</dcterms:created>
  <dcterms:modified xsi:type="dcterms:W3CDTF">2026-04-09T12:46:00Z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Preferences">
    <vt:lpwstr>[Styles]Text=EuclidFunction=EuclidVariable=Euclid,ILCGreek=Euclid Symbol,IUCGreek=Euclid SymbolSymbol=Euclid SymbolVector=Euclid,BNumber=EuclidUser1=Courier NewUser2=Times New RomanMTExtra=Euclid Extra[Sizes]Full=9 ptScript=7</vt:lpwstr>
  </property>
  <property fmtid="{D5CDD505-2E9C-101B-9397-08002B2CF9AE}" pid="3" name="MTPreferences 1">
    <vt:lpwstr>0 %ScriptScript=50 %Symbol=150 %SubSymbol=100 %User1=75 %User2=150 %SmallLargeIncr=1 pt[Spacing]LineSpacing=150 %MatrixRowSpacing=150 %MatrixColSpacing=100 %SuperscriptHeight=40 %SubscriptDepth=20 %SubSupGap=8 %LimHeight=40 %</vt:lpwstr>
  </property>
  <property fmtid="{D5CDD505-2E9C-101B-9397-08002B2CF9AE}" pid="4" name="MTPreferences 2">
    <vt:lpwstr>LimDepth=90 %LimLineSpacing=100 %NumerHeight=35 %DenomDepth=90 %FractBarOver=5 %FractBarThick=5 %SubFractBarThick=2,5 %FractGap=8 %FenceOver=0 %OperSpacing=120 %NonOperSpacing=100 %CharWidth=0 %MinGap=8 %VertRadGap=10 %HorizR</vt:lpwstr>
  </property>
  <property fmtid="{D5CDD505-2E9C-101B-9397-08002B2CF9AE}" pid="5" name="MTPreferences 3">
    <vt:lpwstr>adGap=15 %RadWidth=100 %EmbellGap=12,5 %PrimeHeight=45 %BoxStrokeThick=5 %StikeThruThick=5 %MatrixLineThick=5 %RadStrokeThick=5 %HorizFenceGap=20 %</vt:lpwstr>
  </property>
  <property fmtid="{D5CDD505-2E9C-101B-9397-08002B2CF9AE}" pid="6" name="MTPreferenceSource">
    <vt:lpwstr>Table.eqp</vt:lpwstr>
  </property>
  <property fmtid="{D5CDD505-2E9C-101B-9397-08002B2CF9AE}" pid="7" name="MTEquationNumber2">
    <vt:lpwstr>(#C1.#E1)</vt:lpwstr>
  </property>
  <property fmtid="{D5CDD505-2E9C-101B-9397-08002B2CF9AE}" pid="8" name="MTEquationSection">
    <vt:lpwstr>1</vt:lpwstr>
  </property>
  <property fmtid="{D5CDD505-2E9C-101B-9397-08002B2CF9AE}" pid="9" name="MTWinEqns">
    <vt:bool>true</vt:bool>
  </property>
  <property fmtid="{D5CDD505-2E9C-101B-9397-08002B2CF9AE}" pid="10" name="ContentTypeId">
    <vt:lpwstr>0x01010078A0C53CF7234745B79A5D3459445FC4</vt:lpwstr>
  </property>
</Properties>
</file>