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D4715" w14:textId="77777777" w:rsidR="00940D56" w:rsidRPr="00CB4A9A" w:rsidRDefault="00940D56" w:rsidP="00940D56">
      <w:pPr>
        <w:jc w:val="center"/>
        <w:rPr>
          <w:rFonts w:ascii="Arial Narrow" w:hAnsi="Arial Narrow" w:cs="Arial"/>
          <w:lang w:val="hr-HR"/>
        </w:rPr>
      </w:pPr>
      <w:r w:rsidRPr="00CB4A9A">
        <w:rPr>
          <w:rFonts w:ascii="Arial Narrow" w:hAnsi="Arial Narrow" w:cs="Arial"/>
          <w:noProof/>
          <w:lang w:val="hr-HR"/>
        </w:rPr>
        <w:drawing>
          <wp:inline distT="0" distB="0" distL="0" distR="0" wp14:anchorId="656295F8" wp14:editId="1220409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485CA4EE" w14:textId="77777777" w:rsidR="00940D56" w:rsidRPr="00CB4A9A" w:rsidRDefault="00940D56" w:rsidP="00940D56">
      <w:pPr>
        <w:jc w:val="center"/>
        <w:rPr>
          <w:sz w:val="32"/>
          <w:szCs w:val="32"/>
          <w:lang w:val="hr-HR"/>
        </w:rPr>
      </w:pPr>
      <w:r w:rsidRPr="00CB4A9A">
        <w:rPr>
          <w:sz w:val="32"/>
          <w:szCs w:val="32"/>
          <w:lang w:val="hr-HR"/>
        </w:rPr>
        <w:t>PRIRODOSLOVNO-MATEMATIČKI FAKULTET</w:t>
      </w:r>
    </w:p>
    <w:p w14:paraId="2530100F" w14:textId="6E8B118E" w:rsidR="00940D56" w:rsidRPr="00CB4A9A" w:rsidRDefault="00940D56" w:rsidP="00940D56">
      <w:pPr>
        <w:jc w:val="center"/>
        <w:rPr>
          <w:sz w:val="32"/>
          <w:szCs w:val="32"/>
          <w:lang w:val="hr-HR"/>
        </w:rPr>
      </w:pPr>
      <w:r w:rsidRPr="00CB4A9A">
        <w:rPr>
          <w:sz w:val="32"/>
          <w:szCs w:val="32"/>
          <w:lang w:val="hr-HR"/>
        </w:rPr>
        <w:t>Kemijski odsjek</w:t>
      </w:r>
    </w:p>
    <w:p w14:paraId="682D6BA5" w14:textId="22CCE945" w:rsidR="0056318D" w:rsidRPr="00CB4A9A" w:rsidRDefault="0056318D" w:rsidP="00940D56">
      <w:pPr>
        <w:jc w:val="center"/>
        <w:rPr>
          <w:sz w:val="28"/>
          <w:szCs w:val="28"/>
          <w:lang w:val="hr-HR"/>
        </w:rPr>
      </w:pPr>
      <w:r w:rsidRPr="00CB4A9A">
        <w:rPr>
          <w:sz w:val="28"/>
          <w:szCs w:val="28"/>
          <w:lang w:val="hr-HR"/>
        </w:rPr>
        <w:t>Poslijediplomski sveučilišni studij Kemija, Smjer: Biokemija</w:t>
      </w:r>
    </w:p>
    <w:p w14:paraId="4AB9FA5C" w14:textId="77777777" w:rsidR="00940D56" w:rsidRPr="00CB4A9A" w:rsidRDefault="00940D56" w:rsidP="00940D56">
      <w:pPr>
        <w:jc w:val="center"/>
        <w:rPr>
          <w:sz w:val="32"/>
          <w:szCs w:val="32"/>
          <w:lang w:val="hr-HR"/>
        </w:rPr>
      </w:pPr>
    </w:p>
    <w:p w14:paraId="560E0F9C" w14:textId="77777777" w:rsidR="00195AED" w:rsidRPr="00CB4A9A" w:rsidRDefault="00195AED" w:rsidP="00940D56">
      <w:pPr>
        <w:rPr>
          <w:sz w:val="32"/>
          <w:szCs w:val="32"/>
          <w:lang w:val="hr-HR"/>
        </w:rPr>
      </w:pPr>
    </w:p>
    <w:p w14:paraId="168D55D4" w14:textId="77777777" w:rsidR="00195AED" w:rsidRPr="00CB4A9A" w:rsidRDefault="00195AED" w:rsidP="00940D56">
      <w:pPr>
        <w:rPr>
          <w:sz w:val="32"/>
          <w:szCs w:val="32"/>
          <w:lang w:val="hr-HR"/>
        </w:rPr>
      </w:pPr>
    </w:p>
    <w:p w14:paraId="4722657B" w14:textId="77777777" w:rsidR="00195AED" w:rsidRPr="00CB4A9A" w:rsidRDefault="00195AED" w:rsidP="00195AED">
      <w:pPr>
        <w:jc w:val="center"/>
        <w:rPr>
          <w:sz w:val="32"/>
          <w:szCs w:val="32"/>
          <w:lang w:val="hr-HR"/>
        </w:rPr>
      </w:pPr>
    </w:p>
    <w:p w14:paraId="5D10A2C3" w14:textId="1F21F089" w:rsidR="00195AED" w:rsidRPr="00CB4A9A" w:rsidRDefault="0056318D" w:rsidP="00195AED">
      <w:pPr>
        <w:jc w:val="center"/>
        <w:rPr>
          <w:sz w:val="32"/>
          <w:szCs w:val="32"/>
          <w:lang w:val="hr-HR"/>
        </w:rPr>
      </w:pPr>
      <w:r w:rsidRPr="00CB4A9A">
        <w:rPr>
          <w:sz w:val="32"/>
          <w:szCs w:val="32"/>
          <w:lang w:val="hr-HR"/>
        </w:rPr>
        <w:t>Katja Vuković</w:t>
      </w:r>
    </w:p>
    <w:p w14:paraId="6240F598" w14:textId="0026D04E" w:rsidR="00195AED" w:rsidRPr="00CB4A9A" w:rsidRDefault="00195AED" w:rsidP="00195AED">
      <w:pPr>
        <w:rPr>
          <w:rFonts w:ascii="Arial Narrow" w:hAnsi="Arial Narrow" w:cs="Arial Narrow"/>
          <w:sz w:val="32"/>
          <w:szCs w:val="32"/>
          <w:lang w:val="hr-HR"/>
        </w:rPr>
      </w:pPr>
    </w:p>
    <w:p w14:paraId="2818107B" w14:textId="77777777" w:rsidR="00195AED" w:rsidRPr="00CB4A9A" w:rsidRDefault="00195AED" w:rsidP="00940D56">
      <w:pPr>
        <w:rPr>
          <w:rFonts w:ascii="Arial Narrow" w:hAnsi="Arial Narrow" w:cs="Arial Narrow"/>
          <w:sz w:val="32"/>
          <w:szCs w:val="32"/>
          <w:lang w:val="hr-HR"/>
        </w:rPr>
      </w:pPr>
    </w:p>
    <w:p w14:paraId="3E3D1321" w14:textId="77777777" w:rsidR="00195AED" w:rsidRPr="00CB4A9A" w:rsidRDefault="00195AED" w:rsidP="00195AED">
      <w:pPr>
        <w:jc w:val="center"/>
        <w:rPr>
          <w:rFonts w:ascii="Arial Narrow" w:hAnsi="Arial Narrow" w:cs="Arial Narrow"/>
          <w:sz w:val="32"/>
          <w:szCs w:val="32"/>
          <w:lang w:val="hr-HR"/>
        </w:rPr>
      </w:pPr>
    </w:p>
    <w:p w14:paraId="4813A7AA" w14:textId="4173CABE" w:rsidR="00195AED" w:rsidRPr="00CB4A9A" w:rsidRDefault="0056318D" w:rsidP="00195AED">
      <w:pPr>
        <w:spacing w:line="276" w:lineRule="auto"/>
        <w:jc w:val="center"/>
        <w:rPr>
          <w:b/>
          <w:bCs/>
          <w:sz w:val="44"/>
          <w:szCs w:val="44"/>
          <w:lang w:val="hr-HR"/>
        </w:rPr>
      </w:pPr>
      <w:r w:rsidRPr="00CB4A9A">
        <w:rPr>
          <w:b/>
          <w:bCs/>
          <w:sz w:val="44"/>
          <w:szCs w:val="44"/>
          <w:lang w:val="hr-HR"/>
        </w:rPr>
        <w:t>Uloga klaudina-5 u patofiziologiji Alzheimerove bolesti</w:t>
      </w:r>
    </w:p>
    <w:p w14:paraId="1235A5CE" w14:textId="77777777" w:rsidR="00A71D30" w:rsidRPr="00CB4A9A" w:rsidRDefault="00A71D30" w:rsidP="00195AED">
      <w:pPr>
        <w:spacing w:line="276" w:lineRule="auto"/>
        <w:jc w:val="center"/>
        <w:rPr>
          <w:b/>
          <w:bCs/>
          <w:sz w:val="44"/>
          <w:szCs w:val="44"/>
          <w:lang w:val="hr-HR"/>
        </w:rPr>
      </w:pPr>
    </w:p>
    <w:p w14:paraId="44572114" w14:textId="75A5D0E8" w:rsidR="0056318D" w:rsidRPr="00CB4A9A" w:rsidRDefault="0056318D" w:rsidP="00A71D30">
      <w:pPr>
        <w:spacing w:line="276" w:lineRule="auto"/>
        <w:rPr>
          <w:bCs/>
          <w:sz w:val="28"/>
          <w:szCs w:val="28"/>
          <w:u w:val="single"/>
          <w:lang w:val="hr-HR"/>
        </w:rPr>
      </w:pPr>
      <w:r w:rsidRPr="00CB4A9A">
        <w:rPr>
          <w:bCs/>
          <w:sz w:val="28"/>
          <w:szCs w:val="28"/>
          <w:u w:val="single"/>
          <w:lang w:val="hr-HR"/>
        </w:rPr>
        <w:t xml:space="preserve">Claudin-5 relieves cognitive declinein Alzheimer´disease mice through suppression of inhibitory </w:t>
      </w:r>
      <w:r w:rsidR="00A71D30" w:rsidRPr="00CB4A9A">
        <w:rPr>
          <w:bCs/>
          <w:sz w:val="28"/>
          <w:szCs w:val="28"/>
          <w:u w:val="single"/>
          <w:lang w:val="hr-HR"/>
        </w:rPr>
        <w:t>GABAergic neurotransmission</w:t>
      </w:r>
    </w:p>
    <w:p w14:paraId="5982D79E" w14:textId="2F268DF4" w:rsidR="00195AED" w:rsidRPr="00CB4A9A" w:rsidRDefault="00195AED" w:rsidP="00940D56">
      <w:pPr>
        <w:spacing w:line="276" w:lineRule="auto"/>
        <w:rPr>
          <w:sz w:val="32"/>
          <w:szCs w:val="32"/>
          <w:lang w:val="hr-HR"/>
        </w:rPr>
      </w:pPr>
    </w:p>
    <w:p w14:paraId="7520935E" w14:textId="420D99B7" w:rsidR="00A71D30" w:rsidRPr="00CB4A9A" w:rsidRDefault="00A71D30" w:rsidP="00940D56">
      <w:pPr>
        <w:spacing w:line="276" w:lineRule="auto"/>
        <w:rPr>
          <w:sz w:val="28"/>
          <w:lang w:val="hr-HR"/>
        </w:rPr>
      </w:pPr>
      <w:r w:rsidRPr="00CB4A9A">
        <w:rPr>
          <w:sz w:val="28"/>
          <w:lang w:val="hr-HR"/>
        </w:rPr>
        <w:t xml:space="preserve">Ning Zhu, </w:t>
      </w:r>
      <w:r w:rsidR="000955A3" w:rsidRPr="00CB4A9A">
        <w:rPr>
          <w:sz w:val="28"/>
          <w:lang w:val="hr-HR"/>
        </w:rPr>
        <w:t>Meidan Wei, Li</w:t>
      </w:r>
      <w:r w:rsidR="001A3E5A" w:rsidRPr="00CB4A9A">
        <w:rPr>
          <w:sz w:val="28"/>
          <w:lang w:val="hr-HR"/>
        </w:rPr>
        <w:t>nguang Yuan, Xiaodan He, Chunli Chen, Aimin Ji, Guozeng Zhang</w:t>
      </w:r>
    </w:p>
    <w:p w14:paraId="0B96AB88" w14:textId="3AFD2CBD" w:rsidR="00195AED" w:rsidRPr="00CB4A9A" w:rsidRDefault="00195AED" w:rsidP="00195AED">
      <w:pPr>
        <w:spacing w:line="276" w:lineRule="auto"/>
        <w:jc w:val="center"/>
        <w:rPr>
          <w:b/>
          <w:sz w:val="32"/>
          <w:szCs w:val="32"/>
          <w:lang w:val="hr-HR"/>
        </w:rPr>
      </w:pPr>
    </w:p>
    <w:p w14:paraId="6E3347F2" w14:textId="77777777" w:rsidR="001A3E5A" w:rsidRPr="00CB4A9A" w:rsidRDefault="001A3E5A" w:rsidP="001A3E5A">
      <w:pPr>
        <w:spacing w:line="276" w:lineRule="auto"/>
        <w:rPr>
          <w:b/>
          <w:sz w:val="32"/>
          <w:szCs w:val="32"/>
          <w:lang w:val="hr-HR"/>
        </w:rPr>
      </w:pPr>
    </w:p>
    <w:p w14:paraId="2E3F3FCC" w14:textId="69D6284E" w:rsidR="00195AED" w:rsidRPr="00CB4A9A" w:rsidRDefault="001A3E5A" w:rsidP="00195AED">
      <w:pPr>
        <w:jc w:val="center"/>
        <w:rPr>
          <w:b/>
          <w:sz w:val="32"/>
          <w:szCs w:val="32"/>
          <w:lang w:val="hr-HR"/>
        </w:rPr>
      </w:pPr>
      <w:r w:rsidRPr="00CB4A9A">
        <w:rPr>
          <w:b/>
          <w:sz w:val="32"/>
          <w:szCs w:val="32"/>
          <w:lang w:val="hr-HR"/>
        </w:rPr>
        <w:t>Kemijski seminar I</w:t>
      </w:r>
    </w:p>
    <w:p w14:paraId="6B2AE3EB" w14:textId="77777777" w:rsidR="00195AED" w:rsidRPr="00CB4A9A" w:rsidRDefault="00195AED" w:rsidP="00940D56">
      <w:pPr>
        <w:rPr>
          <w:rFonts w:ascii="Arial Narrow" w:hAnsi="Arial Narrow" w:cs="Arial Narrow"/>
          <w:sz w:val="32"/>
          <w:szCs w:val="32"/>
          <w:lang w:val="hr-HR"/>
        </w:rPr>
      </w:pPr>
    </w:p>
    <w:p w14:paraId="6776A6C7" w14:textId="57D51E03" w:rsidR="00195AED" w:rsidRPr="00CB4A9A" w:rsidRDefault="00195AED" w:rsidP="00195AED">
      <w:pPr>
        <w:jc w:val="center"/>
        <w:rPr>
          <w:rFonts w:ascii="Arial Narrow" w:hAnsi="Arial Narrow" w:cs="Arial Narrow"/>
          <w:sz w:val="32"/>
          <w:szCs w:val="32"/>
          <w:lang w:val="hr-HR"/>
        </w:rPr>
      </w:pPr>
    </w:p>
    <w:p w14:paraId="25ED4597" w14:textId="1A9365EF" w:rsidR="001A3E5A" w:rsidRPr="00CB4A9A" w:rsidRDefault="001A3E5A" w:rsidP="00195AED">
      <w:pPr>
        <w:jc w:val="center"/>
        <w:rPr>
          <w:rFonts w:ascii="Arial Narrow" w:hAnsi="Arial Narrow" w:cs="Arial Narrow"/>
          <w:sz w:val="32"/>
          <w:szCs w:val="32"/>
          <w:lang w:val="hr-HR"/>
        </w:rPr>
      </w:pPr>
    </w:p>
    <w:p w14:paraId="23BA3E85" w14:textId="77777777" w:rsidR="001A3E5A" w:rsidRPr="00CB4A9A" w:rsidRDefault="001A3E5A" w:rsidP="00195AED">
      <w:pPr>
        <w:jc w:val="center"/>
        <w:rPr>
          <w:rFonts w:ascii="Arial Narrow" w:hAnsi="Arial Narrow" w:cs="Arial Narrow"/>
          <w:sz w:val="32"/>
          <w:szCs w:val="32"/>
          <w:lang w:val="hr-HR"/>
        </w:rPr>
      </w:pPr>
    </w:p>
    <w:p w14:paraId="4DE91C99" w14:textId="77777777" w:rsidR="00195AED" w:rsidRPr="00CB4A9A" w:rsidRDefault="00195AED" w:rsidP="00195AED">
      <w:pPr>
        <w:jc w:val="center"/>
        <w:rPr>
          <w:rFonts w:ascii="Arial Narrow" w:hAnsi="Arial Narrow" w:cs="Arial Narrow"/>
          <w:sz w:val="32"/>
          <w:szCs w:val="32"/>
          <w:lang w:val="hr-HR"/>
        </w:rPr>
      </w:pPr>
    </w:p>
    <w:p w14:paraId="02FB008A" w14:textId="78AB546C" w:rsidR="00195AED" w:rsidRPr="00CB4A9A" w:rsidRDefault="00195AED" w:rsidP="00195AED">
      <w:pPr>
        <w:jc w:val="center"/>
        <w:rPr>
          <w:sz w:val="28"/>
          <w:szCs w:val="28"/>
          <w:lang w:val="hr-HR"/>
        </w:rPr>
      </w:pPr>
      <w:r w:rsidRPr="00CB4A9A">
        <w:rPr>
          <w:sz w:val="28"/>
          <w:szCs w:val="28"/>
          <w:lang w:val="hr-HR"/>
        </w:rPr>
        <w:t xml:space="preserve">Zagreb, </w:t>
      </w:r>
      <w:r w:rsidR="0029472A" w:rsidRPr="00CB4A9A">
        <w:rPr>
          <w:sz w:val="28"/>
          <w:szCs w:val="28"/>
          <w:lang w:val="hr-HR"/>
        </w:rPr>
        <w:t>202</w:t>
      </w:r>
      <w:r w:rsidR="0056318D" w:rsidRPr="00CB4A9A">
        <w:rPr>
          <w:sz w:val="28"/>
          <w:szCs w:val="28"/>
          <w:lang w:val="hr-HR"/>
        </w:rPr>
        <w:t>6</w:t>
      </w:r>
      <w:r w:rsidR="001202C3" w:rsidRPr="00CB4A9A">
        <w:rPr>
          <w:sz w:val="28"/>
          <w:szCs w:val="28"/>
          <w:lang w:val="hr-HR"/>
        </w:rPr>
        <w:t>.</w:t>
      </w:r>
    </w:p>
    <w:p w14:paraId="0E4ACB8B" w14:textId="77777777" w:rsidR="00195AED" w:rsidRPr="00CB4A9A" w:rsidRDefault="00195AED" w:rsidP="00195AED">
      <w:pPr>
        <w:pStyle w:val="OCJENSKIRADOVIFontParagraph"/>
        <w:sectPr w:rsidR="00195AED" w:rsidRPr="00CB4A9A" w:rsidSect="00CF6BB4">
          <w:pgSz w:w="11907" w:h="16840" w:code="9"/>
          <w:pgMar w:top="1701" w:right="1418" w:bottom="1701" w:left="1418" w:header="1134" w:footer="1134" w:gutter="0"/>
          <w:pgNumType w:fmt="lowerRoman"/>
          <w:cols w:space="708"/>
          <w:docGrid w:linePitch="360"/>
        </w:sectPr>
      </w:pPr>
    </w:p>
    <w:sdt>
      <w:sdtPr>
        <w:rPr>
          <w:rFonts w:ascii="Times New Roman" w:hAnsi="Times New Roman" w:cs="Times New Roman"/>
          <w:b w:val="0"/>
          <w:bCs w:val="0"/>
          <w:color w:val="auto"/>
          <w:sz w:val="24"/>
          <w:szCs w:val="24"/>
          <w:lang w:val="hr-HR"/>
        </w:rPr>
        <w:id w:val="-823275896"/>
        <w:docPartObj>
          <w:docPartGallery w:val="Table of Contents"/>
          <w:docPartUnique/>
        </w:docPartObj>
      </w:sdtPr>
      <w:sdtEndPr>
        <w:rPr>
          <w:noProof/>
        </w:rPr>
      </w:sdtEndPr>
      <w:sdtContent>
        <w:p w14:paraId="3109ABED" w14:textId="1D735D34" w:rsidR="00171E1F" w:rsidRPr="00CB4A9A" w:rsidRDefault="00171E1F">
          <w:pPr>
            <w:pStyle w:val="TOCHeading"/>
            <w:rPr>
              <w:color w:val="003399"/>
              <w:sz w:val="36"/>
              <w:szCs w:val="36"/>
              <w:lang w:val="hr-HR"/>
            </w:rPr>
          </w:pPr>
          <w:r w:rsidRPr="00CB4A9A">
            <w:rPr>
              <w:color w:val="003399"/>
              <w:sz w:val="36"/>
              <w:szCs w:val="36"/>
              <w:lang w:val="hr-HR"/>
            </w:rPr>
            <w:t>Sadržaj</w:t>
          </w:r>
        </w:p>
        <w:p w14:paraId="6DCB44F7" w14:textId="77777777" w:rsidR="00171E1F" w:rsidRPr="00CB4A9A" w:rsidRDefault="00171E1F" w:rsidP="00171E1F">
          <w:pPr>
            <w:rPr>
              <w:lang w:val="hr-HR"/>
            </w:rPr>
          </w:pPr>
        </w:p>
        <w:p w14:paraId="567A0086" w14:textId="336A891E" w:rsidR="00CE30C0" w:rsidRDefault="00171E1F">
          <w:pPr>
            <w:pStyle w:val="TOC1"/>
            <w:rPr>
              <w:rFonts w:asciiTheme="minorHAnsi" w:eastAsiaTheme="minorEastAsia" w:hAnsiTheme="minorHAnsi" w:cstheme="minorBidi"/>
              <w:b w:val="0"/>
              <w:bCs w:val="0"/>
              <w:caps w:val="0"/>
              <w:color w:val="auto"/>
              <w:sz w:val="22"/>
              <w:szCs w:val="22"/>
              <w:lang w:val="hr-HR" w:eastAsia="hr-HR"/>
            </w:rPr>
          </w:pPr>
          <w:r w:rsidRPr="00CB4A9A">
            <w:rPr>
              <w:lang w:val="hr-HR"/>
            </w:rPr>
            <w:fldChar w:fldCharType="begin"/>
          </w:r>
          <w:r w:rsidRPr="00CB4A9A">
            <w:rPr>
              <w:lang w:val="hr-HR"/>
            </w:rPr>
            <w:instrText xml:space="preserve"> TOC \o "1-3" \h \z \u </w:instrText>
          </w:r>
          <w:r w:rsidRPr="00CB4A9A">
            <w:rPr>
              <w:lang w:val="hr-HR"/>
            </w:rPr>
            <w:fldChar w:fldCharType="separate"/>
          </w:r>
          <w:hyperlink w:anchor="_Toc223348493" w:history="1">
            <w:r w:rsidR="00CE30C0" w:rsidRPr="00F14DE7">
              <w:rPr>
                <w:rStyle w:val="Hyperlink"/>
              </w:rPr>
              <w:t>§ 1.</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UVOD</w:t>
            </w:r>
            <w:r w:rsidR="00CE30C0">
              <w:rPr>
                <w:webHidden/>
              </w:rPr>
              <w:tab/>
            </w:r>
            <w:r w:rsidR="00CE30C0">
              <w:rPr>
                <w:webHidden/>
              </w:rPr>
              <w:fldChar w:fldCharType="begin"/>
            </w:r>
            <w:r w:rsidR="00CE30C0">
              <w:rPr>
                <w:webHidden/>
              </w:rPr>
              <w:instrText xml:space="preserve"> PAGEREF _Toc223348493 \h </w:instrText>
            </w:r>
            <w:r w:rsidR="00CE30C0">
              <w:rPr>
                <w:webHidden/>
              </w:rPr>
            </w:r>
            <w:r w:rsidR="00CE30C0">
              <w:rPr>
                <w:webHidden/>
              </w:rPr>
              <w:fldChar w:fldCharType="separate"/>
            </w:r>
            <w:r w:rsidR="00E101C1">
              <w:rPr>
                <w:webHidden/>
              </w:rPr>
              <w:t>2</w:t>
            </w:r>
            <w:r w:rsidR="00CE30C0">
              <w:rPr>
                <w:webHidden/>
              </w:rPr>
              <w:fldChar w:fldCharType="end"/>
            </w:r>
          </w:hyperlink>
        </w:p>
        <w:p w14:paraId="2172F50A" w14:textId="23D2C0CB"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494" w:history="1">
            <w:r w:rsidR="00CE30C0" w:rsidRPr="00F14DE7">
              <w:rPr>
                <w:rStyle w:val="Hyperlink"/>
              </w:rPr>
              <w:t>§ 2.</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Patofiziologija Alzheimerove bolesti</w:t>
            </w:r>
            <w:r w:rsidR="00CE30C0">
              <w:rPr>
                <w:webHidden/>
              </w:rPr>
              <w:tab/>
            </w:r>
            <w:r w:rsidR="00CE30C0">
              <w:rPr>
                <w:webHidden/>
              </w:rPr>
              <w:fldChar w:fldCharType="begin"/>
            </w:r>
            <w:r w:rsidR="00CE30C0">
              <w:rPr>
                <w:webHidden/>
              </w:rPr>
              <w:instrText xml:space="preserve"> PAGEREF _Toc223348494 \h </w:instrText>
            </w:r>
            <w:r w:rsidR="00CE30C0">
              <w:rPr>
                <w:webHidden/>
              </w:rPr>
            </w:r>
            <w:r w:rsidR="00CE30C0">
              <w:rPr>
                <w:webHidden/>
              </w:rPr>
              <w:fldChar w:fldCharType="separate"/>
            </w:r>
            <w:r>
              <w:rPr>
                <w:webHidden/>
              </w:rPr>
              <w:t>3</w:t>
            </w:r>
            <w:r w:rsidR="00CE30C0">
              <w:rPr>
                <w:webHidden/>
              </w:rPr>
              <w:fldChar w:fldCharType="end"/>
            </w:r>
          </w:hyperlink>
        </w:p>
        <w:p w14:paraId="522F4ABC" w14:textId="5CE8B83D"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495" w:history="1">
            <w:r w:rsidR="00CE30C0" w:rsidRPr="00F14DE7">
              <w:rPr>
                <w:rStyle w:val="Hyperlink"/>
              </w:rPr>
              <w:t>§ 3.</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uloga integriteta krvno-moždane barijere u patogenezi alzheimerove bolesti</w:t>
            </w:r>
            <w:r w:rsidR="00CE30C0">
              <w:rPr>
                <w:webHidden/>
              </w:rPr>
              <w:tab/>
            </w:r>
            <w:r w:rsidR="00CE30C0">
              <w:rPr>
                <w:webHidden/>
              </w:rPr>
              <w:fldChar w:fldCharType="begin"/>
            </w:r>
            <w:r w:rsidR="00CE30C0">
              <w:rPr>
                <w:webHidden/>
              </w:rPr>
              <w:instrText xml:space="preserve"> PAGEREF _Toc223348495 \h </w:instrText>
            </w:r>
            <w:r w:rsidR="00CE30C0">
              <w:rPr>
                <w:webHidden/>
              </w:rPr>
            </w:r>
            <w:r w:rsidR="00CE30C0">
              <w:rPr>
                <w:webHidden/>
              </w:rPr>
              <w:fldChar w:fldCharType="separate"/>
            </w:r>
            <w:r>
              <w:rPr>
                <w:webHidden/>
              </w:rPr>
              <w:t>5</w:t>
            </w:r>
            <w:r w:rsidR="00CE30C0">
              <w:rPr>
                <w:webHidden/>
              </w:rPr>
              <w:fldChar w:fldCharType="end"/>
            </w:r>
          </w:hyperlink>
        </w:p>
        <w:p w14:paraId="7B5300C9" w14:textId="20EA92E0" w:rsidR="00CE30C0" w:rsidRDefault="00E101C1">
          <w:pPr>
            <w:pStyle w:val="TOC2"/>
            <w:rPr>
              <w:rFonts w:asciiTheme="minorHAnsi" w:eastAsiaTheme="minorEastAsia" w:hAnsiTheme="minorHAnsi" w:cstheme="minorBidi"/>
              <w:b w:val="0"/>
              <w:bCs w:val="0"/>
              <w:noProof/>
              <w:lang w:val="hr-HR" w:eastAsia="hr-HR"/>
            </w:rPr>
          </w:pPr>
          <w:hyperlink w:anchor="_Toc223348496" w:history="1">
            <w:r w:rsidR="00CE30C0" w:rsidRPr="00F14DE7">
              <w:rPr>
                <w:rStyle w:val="Hyperlink"/>
                <w:noProof/>
              </w:rPr>
              <w:t>3.1.</w:t>
            </w:r>
            <w:r w:rsidR="00CE30C0">
              <w:rPr>
                <w:rFonts w:asciiTheme="minorHAnsi" w:eastAsiaTheme="minorEastAsia" w:hAnsiTheme="minorHAnsi" w:cstheme="minorBidi"/>
                <w:b w:val="0"/>
                <w:bCs w:val="0"/>
                <w:noProof/>
                <w:lang w:val="hr-HR" w:eastAsia="hr-HR"/>
              </w:rPr>
              <w:tab/>
            </w:r>
            <w:r w:rsidR="00CE30C0" w:rsidRPr="00F14DE7">
              <w:rPr>
                <w:rStyle w:val="Hyperlink"/>
                <w:noProof/>
              </w:rPr>
              <w:t>Klaudin-5 i njegov zaštitni učinak na propusnost KMB</w:t>
            </w:r>
            <w:r w:rsidR="00CE30C0">
              <w:rPr>
                <w:noProof/>
                <w:webHidden/>
              </w:rPr>
              <w:tab/>
            </w:r>
            <w:r w:rsidR="00CE30C0">
              <w:rPr>
                <w:noProof/>
                <w:webHidden/>
              </w:rPr>
              <w:fldChar w:fldCharType="begin"/>
            </w:r>
            <w:r w:rsidR="00CE30C0">
              <w:rPr>
                <w:noProof/>
                <w:webHidden/>
              </w:rPr>
              <w:instrText xml:space="preserve"> PAGEREF _Toc223348496 \h </w:instrText>
            </w:r>
            <w:r w:rsidR="00CE30C0">
              <w:rPr>
                <w:noProof/>
                <w:webHidden/>
              </w:rPr>
            </w:r>
            <w:r w:rsidR="00CE30C0">
              <w:rPr>
                <w:noProof/>
                <w:webHidden/>
              </w:rPr>
              <w:fldChar w:fldCharType="separate"/>
            </w:r>
            <w:r>
              <w:rPr>
                <w:noProof/>
                <w:webHidden/>
              </w:rPr>
              <w:t>6</w:t>
            </w:r>
            <w:r w:rsidR="00CE30C0">
              <w:rPr>
                <w:noProof/>
                <w:webHidden/>
              </w:rPr>
              <w:fldChar w:fldCharType="end"/>
            </w:r>
          </w:hyperlink>
        </w:p>
        <w:p w14:paraId="3A520DD7" w14:textId="7B7A1300"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497" w:history="1">
            <w:r w:rsidR="00CE30C0" w:rsidRPr="00F14DE7">
              <w:rPr>
                <w:rStyle w:val="Hyperlink"/>
              </w:rPr>
              <w:t>§ 4.</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metode mjerenja utjecaja ekspresije klaudina-5 na kognitivne sposobnosti</w:t>
            </w:r>
            <w:r w:rsidR="00CE30C0">
              <w:rPr>
                <w:webHidden/>
              </w:rPr>
              <w:tab/>
            </w:r>
            <w:r w:rsidR="00CE30C0">
              <w:rPr>
                <w:webHidden/>
              </w:rPr>
              <w:fldChar w:fldCharType="begin"/>
            </w:r>
            <w:r w:rsidR="00CE30C0">
              <w:rPr>
                <w:webHidden/>
              </w:rPr>
              <w:instrText xml:space="preserve"> PAGEREF _Toc223348497 \h </w:instrText>
            </w:r>
            <w:r w:rsidR="00CE30C0">
              <w:rPr>
                <w:webHidden/>
              </w:rPr>
            </w:r>
            <w:r w:rsidR="00CE30C0">
              <w:rPr>
                <w:webHidden/>
              </w:rPr>
              <w:fldChar w:fldCharType="separate"/>
            </w:r>
            <w:r>
              <w:rPr>
                <w:webHidden/>
              </w:rPr>
              <w:t>8</w:t>
            </w:r>
            <w:r w:rsidR="00CE30C0">
              <w:rPr>
                <w:webHidden/>
              </w:rPr>
              <w:fldChar w:fldCharType="end"/>
            </w:r>
          </w:hyperlink>
        </w:p>
        <w:p w14:paraId="78E9BD74" w14:textId="46143A4B" w:rsidR="00CE30C0" w:rsidRDefault="00E101C1">
          <w:pPr>
            <w:pStyle w:val="TOC2"/>
            <w:rPr>
              <w:rFonts w:asciiTheme="minorHAnsi" w:eastAsiaTheme="minorEastAsia" w:hAnsiTheme="minorHAnsi" w:cstheme="minorBidi"/>
              <w:b w:val="0"/>
              <w:bCs w:val="0"/>
              <w:noProof/>
              <w:lang w:val="hr-HR" w:eastAsia="hr-HR"/>
            </w:rPr>
          </w:pPr>
          <w:hyperlink w:anchor="_Toc223348498" w:history="1">
            <w:r w:rsidR="00CE30C0" w:rsidRPr="00F14DE7">
              <w:rPr>
                <w:rStyle w:val="Hyperlink"/>
                <w:noProof/>
              </w:rPr>
              <w:t>4.1.</w:t>
            </w:r>
            <w:r w:rsidR="00CE30C0">
              <w:rPr>
                <w:rFonts w:asciiTheme="minorHAnsi" w:eastAsiaTheme="minorEastAsia" w:hAnsiTheme="minorHAnsi" w:cstheme="minorBidi"/>
                <w:b w:val="0"/>
                <w:bCs w:val="0"/>
                <w:noProof/>
                <w:lang w:val="hr-HR" w:eastAsia="hr-HR"/>
              </w:rPr>
              <w:tab/>
            </w:r>
            <w:r w:rsidR="00CE30C0" w:rsidRPr="00F14DE7">
              <w:rPr>
                <w:rStyle w:val="Hyperlink"/>
                <w:noProof/>
              </w:rPr>
              <w:t>Životinjski modeli za Alzheimerovu bolest</w:t>
            </w:r>
            <w:r w:rsidR="00CE30C0">
              <w:rPr>
                <w:noProof/>
                <w:webHidden/>
              </w:rPr>
              <w:tab/>
            </w:r>
            <w:r w:rsidR="00CE30C0">
              <w:rPr>
                <w:noProof/>
                <w:webHidden/>
              </w:rPr>
              <w:fldChar w:fldCharType="begin"/>
            </w:r>
            <w:r w:rsidR="00CE30C0">
              <w:rPr>
                <w:noProof/>
                <w:webHidden/>
              </w:rPr>
              <w:instrText xml:space="preserve"> PAGEREF _Toc223348498 \h </w:instrText>
            </w:r>
            <w:r w:rsidR="00CE30C0">
              <w:rPr>
                <w:noProof/>
                <w:webHidden/>
              </w:rPr>
            </w:r>
            <w:r w:rsidR="00CE30C0">
              <w:rPr>
                <w:noProof/>
                <w:webHidden/>
              </w:rPr>
              <w:fldChar w:fldCharType="separate"/>
            </w:r>
            <w:r>
              <w:rPr>
                <w:noProof/>
                <w:webHidden/>
              </w:rPr>
              <w:t>8</w:t>
            </w:r>
            <w:r w:rsidR="00CE30C0">
              <w:rPr>
                <w:noProof/>
                <w:webHidden/>
              </w:rPr>
              <w:fldChar w:fldCharType="end"/>
            </w:r>
          </w:hyperlink>
        </w:p>
        <w:p w14:paraId="3A160EDE" w14:textId="056C98B9" w:rsidR="00CE30C0" w:rsidRDefault="00E101C1">
          <w:pPr>
            <w:pStyle w:val="TOC2"/>
            <w:rPr>
              <w:rFonts w:asciiTheme="minorHAnsi" w:eastAsiaTheme="minorEastAsia" w:hAnsiTheme="minorHAnsi" w:cstheme="minorBidi"/>
              <w:b w:val="0"/>
              <w:bCs w:val="0"/>
              <w:noProof/>
              <w:lang w:val="hr-HR" w:eastAsia="hr-HR"/>
            </w:rPr>
          </w:pPr>
          <w:hyperlink w:anchor="_Toc223348499" w:history="1">
            <w:r w:rsidR="00CE30C0" w:rsidRPr="00F14DE7">
              <w:rPr>
                <w:rStyle w:val="Hyperlink"/>
                <w:noProof/>
              </w:rPr>
              <w:t>4.2.</w:t>
            </w:r>
            <w:r w:rsidR="00CE30C0">
              <w:rPr>
                <w:rFonts w:asciiTheme="minorHAnsi" w:eastAsiaTheme="minorEastAsia" w:hAnsiTheme="minorHAnsi" w:cstheme="minorBidi"/>
                <w:b w:val="0"/>
                <w:bCs w:val="0"/>
                <w:noProof/>
                <w:lang w:val="hr-HR" w:eastAsia="hr-HR"/>
              </w:rPr>
              <w:tab/>
            </w:r>
            <w:r w:rsidR="00CE30C0" w:rsidRPr="00F14DE7">
              <w:rPr>
                <w:rStyle w:val="Hyperlink"/>
                <w:noProof/>
              </w:rPr>
              <w:t>Testovi vrednovanja sposobnosti učenja i pamćenja</w:t>
            </w:r>
            <w:r w:rsidR="00CE30C0">
              <w:rPr>
                <w:noProof/>
                <w:webHidden/>
              </w:rPr>
              <w:tab/>
            </w:r>
            <w:r w:rsidR="00CE30C0">
              <w:rPr>
                <w:noProof/>
                <w:webHidden/>
              </w:rPr>
              <w:fldChar w:fldCharType="begin"/>
            </w:r>
            <w:r w:rsidR="00CE30C0">
              <w:rPr>
                <w:noProof/>
                <w:webHidden/>
              </w:rPr>
              <w:instrText xml:space="preserve"> PAGEREF _Toc223348499 \h </w:instrText>
            </w:r>
            <w:r w:rsidR="00CE30C0">
              <w:rPr>
                <w:noProof/>
                <w:webHidden/>
              </w:rPr>
            </w:r>
            <w:r w:rsidR="00CE30C0">
              <w:rPr>
                <w:noProof/>
                <w:webHidden/>
              </w:rPr>
              <w:fldChar w:fldCharType="separate"/>
            </w:r>
            <w:r>
              <w:rPr>
                <w:noProof/>
                <w:webHidden/>
              </w:rPr>
              <w:t>8</w:t>
            </w:r>
            <w:r w:rsidR="00CE30C0">
              <w:rPr>
                <w:noProof/>
                <w:webHidden/>
              </w:rPr>
              <w:fldChar w:fldCharType="end"/>
            </w:r>
          </w:hyperlink>
        </w:p>
        <w:p w14:paraId="7B451AB5" w14:textId="5B871A0C" w:rsidR="00CE30C0" w:rsidRDefault="00E101C1">
          <w:pPr>
            <w:pStyle w:val="TOC2"/>
            <w:rPr>
              <w:rFonts w:asciiTheme="minorHAnsi" w:eastAsiaTheme="minorEastAsia" w:hAnsiTheme="minorHAnsi" w:cstheme="minorBidi"/>
              <w:b w:val="0"/>
              <w:bCs w:val="0"/>
              <w:noProof/>
              <w:lang w:val="hr-HR" w:eastAsia="hr-HR"/>
            </w:rPr>
          </w:pPr>
          <w:hyperlink w:anchor="_Toc223348500" w:history="1">
            <w:r w:rsidR="00CE30C0" w:rsidRPr="00F14DE7">
              <w:rPr>
                <w:rStyle w:val="Hyperlink"/>
                <w:noProof/>
              </w:rPr>
              <w:t>4.3.</w:t>
            </w:r>
            <w:r w:rsidR="00CE30C0">
              <w:rPr>
                <w:rFonts w:asciiTheme="minorHAnsi" w:eastAsiaTheme="minorEastAsia" w:hAnsiTheme="minorHAnsi" w:cstheme="minorBidi"/>
                <w:b w:val="0"/>
                <w:bCs w:val="0"/>
                <w:noProof/>
                <w:lang w:val="hr-HR" w:eastAsia="hr-HR"/>
              </w:rPr>
              <w:tab/>
            </w:r>
            <w:r w:rsidR="00CE30C0" w:rsidRPr="00F14DE7">
              <w:rPr>
                <w:rStyle w:val="Hyperlink"/>
                <w:noProof/>
              </w:rPr>
              <w:t>Mjerenje dugotrajne potencijacije</w:t>
            </w:r>
            <w:r w:rsidR="00CE30C0">
              <w:rPr>
                <w:noProof/>
                <w:webHidden/>
              </w:rPr>
              <w:tab/>
            </w:r>
            <w:r w:rsidR="00CE30C0">
              <w:rPr>
                <w:noProof/>
                <w:webHidden/>
              </w:rPr>
              <w:fldChar w:fldCharType="begin"/>
            </w:r>
            <w:r w:rsidR="00CE30C0">
              <w:rPr>
                <w:noProof/>
                <w:webHidden/>
              </w:rPr>
              <w:instrText xml:space="preserve"> PAGEREF _Toc223348500 \h </w:instrText>
            </w:r>
            <w:r w:rsidR="00CE30C0">
              <w:rPr>
                <w:noProof/>
                <w:webHidden/>
              </w:rPr>
            </w:r>
            <w:r w:rsidR="00CE30C0">
              <w:rPr>
                <w:noProof/>
                <w:webHidden/>
              </w:rPr>
              <w:fldChar w:fldCharType="separate"/>
            </w:r>
            <w:r>
              <w:rPr>
                <w:noProof/>
                <w:webHidden/>
              </w:rPr>
              <w:t>9</w:t>
            </w:r>
            <w:r w:rsidR="00CE30C0">
              <w:rPr>
                <w:noProof/>
                <w:webHidden/>
              </w:rPr>
              <w:fldChar w:fldCharType="end"/>
            </w:r>
          </w:hyperlink>
        </w:p>
        <w:p w14:paraId="251E9D92" w14:textId="72FB8EB1" w:rsidR="00CE30C0" w:rsidRDefault="00E101C1">
          <w:pPr>
            <w:pStyle w:val="TOC2"/>
            <w:rPr>
              <w:rFonts w:asciiTheme="minorHAnsi" w:eastAsiaTheme="minorEastAsia" w:hAnsiTheme="minorHAnsi" w:cstheme="minorBidi"/>
              <w:b w:val="0"/>
              <w:bCs w:val="0"/>
              <w:noProof/>
              <w:lang w:val="hr-HR" w:eastAsia="hr-HR"/>
            </w:rPr>
          </w:pPr>
          <w:hyperlink w:anchor="_Toc223348501" w:history="1">
            <w:r w:rsidR="00CE30C0" w:rsidRPr="00F14DE7">
              <w:rPr>
                <w:rStyle w:val="Hyperlink"/>
                <w:noProof/>
              </w:rPr>
              <w:t>4.4.</w:t>
            </w:r>
            <w:r w:rsidR="00CE30C0">
              <w:rPr>
                <w:rFonts w:asciiTheme="minorHAnsi" w:eastAsiaTheme="minorEastAsia" w:hAnsiTheme="minorHAnsi" w:cstheme="minorBidi"/>
                <w:b w:val="0"/>
                <w:bCs w:val="0"/>
                <w:noProof/>
                <w:lang w:val="hr-HR" w:eastAsia="hr-HR"/>
              </w:rPr>
              <w:tab/>
            </w:r>
            <w:r w:rsidR="00CE30C0" w:rsidRPr="00F14DE7">
              <w:rPr>
                <w:rStyle w:val="Hyperlink"/>
                <w:noProof/>
              </w:rPr>
              <w:t>Western blot (WB)</w:t>
            </w:r>
            <w:r w:rsidR="00CE30C0">
              <w:rPr>
                <w:noProof/>
                <w:webHidden/>
              </w:rPr>
              <w:tab/>
            </w:r>
            <w:r w:rsidR="00CE30C0">
              <w:rPr>
                <w:noProof/>
                <w:webHidden/>
              </w:rPr>
              <w:fldChar w:fldCharType="begin"/>
            </w:r>
            <w:r w:rsidR="00CE30C0">
              <w:rPr>
                <w:noProof/>
                <w:webHidden/>
              </w:rPr>
              <w:instrText xml:space="preserve"> PAGEREF _Toc223348501 \h </w:instrText>
            </w:r>
            <w:r w:rsidR="00CE30C0">
              <w:rPr>
                <w:noProof/>
                <w:webHidden/>
              </w:rPr>
            </w:r>
            <w:r w:rsidR="00CE30C0">
              <w:rPr>
                <w:noProof/>
                <w:webHidden/>
              </w:rPr>
              <w:fldChar w:fldCharType="separate"/>
            </w:r>
            <w:r>
              <w:rPr>
                <w:noProof/>
                <w:webHidden/>
              </w:rPr>
              <w:t>9</w:t>
            </w:r>
            <w:r w:rsidR="00CE30C0">
              <w:rPr>
                <w:noProof/>
                <w:webHidden/>
              </w:rPr>
              <w:fldChar w:fldCharType="end"/>
            </w:r>
          </w:hyperlink>
        </w:p>
        <w:p w14:paraId="228FC1C8" w14:textId="44365BC3"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502" w:history="1">
            <w:r w:rsidR="00CE30C0" w:rsidRPr="00F14DE7">
              <w:rPr>
                <w:rStyle w:val="Hyperlink"/>
              </w:rPr>
              <w:t>§ 5.</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utjecaj ekspresije klaudina-5 na sposobnost učenja i pamćenja</w:t>
            </w:r>
            <w:r w:rsidR="00CE30C0">
              <w:rPr>
                <w:webHidden/>
              </w:rPr>
              <w:tab/>
            </w:r>
            <w:r w:rsidR="00CE30C0">
              <w:rPr>
                <w:webHidden/>
              </w:rPr>
              <w:fldChar w:fldCharType="begin"/>
            </w:r>
            <w:r w:rsidR="00CE30C0">
              <w:rPr>
                <w:webHidden/>
              </w:rPr>
              <w:instrText xml:space="preserve"> PAGEREF _Toc223348502 \h </w:instrText>
            </w:r>
            <w:r w:rsidR="00CE30C0">
              <w:rPr>
                <w:webHidden/>
              </w:rPr>
            </w:r>
            <w:r w:rsidR="00CE30C0">
              <w:rPr>
                <w:webHidden/>
              </w:rPr>
              <w:fldChar w:fldCharType="separate"/>
            </w:r>
            <w:r>
              <w:rPr>
                <w:webHidden/>
              </w:rPr>
              <w:t>10</w:t>
            </w:r>
            <w:r w:rsidR="00CE30C0">
              <w:rPr>
                <w:webHidden/>
              </w:rPr>
              <w:fldChar w:fldCharType="end"/>
            </w:r>
          </w:hyperlink>
        </w:p>
        <w:p w14:paraId="0009E409" w14:textId="70610BC5" w:rsidR="00CE30C0" w:rsidRDefault="00E101C1">
          <w:pPr>
            <w:pStyle w:val="TOC2"/>
            <w:rPr>
              <w:rFonts w:asciiTheme="minorHAnsi" w:eastAsiaTheme="minorEastAsia" w:hAnsiTheme="minorHAnsi" w:cstheme="minorBidi"/>
              <w:b w:val="0"/>
              <w:bCs w:val="0"/>
              <w:noProof/>
              <w:lang w:val="hr-HR" w:eastAsia="hr-HR"/>
            </w:rPr>
          </w:pPr>
          <w:hyperlink w:anchor="_Toc223348503" w:history="1">
            <w:r w:rsidR="00CE30C0" w:rsidRPr="00F14DE7">
              <w:rPr>
                <w:rStyle w:val="Hyperlink"/>
                <w:noProof/>
              </w:rPr>
              <w:t>5.1.</w:t>
            </w:r>
            <w:r w:rsidR="00CE30C0">
              <w:rPr>
                <w:rFonts w:asciiTheme="minorHAnsi" w:eastAsiaTheme="minorEastAsia" w:hAnsiTheme="minorHAnsi" w:cstheme="minorBidi"/>
                <w:b w:val="0"/>
                <w:bCs w:val="0"/>
                <w:noProof/>
                <w:lang w:val="hr-HR" w:eastAsia="hr-HR"/>
              </w:rPr>
              <w:tab/>
            </w:r>
            <w:r w:rsidR="00CE30C0" w:rsidRPr="00F14DE7">
              <w:rPr>
                <w:rStyle w:val="Hyperlink"/>
                <w:noProof/>
              </w:rPr>
              <w:t>Učinak intravenozne injekcije klaudina-5 na učenje i pamćenje kod AB miševa</w:t>
            </w:r>
            <w:r w:rsidR="00CE30C0">
              <w:rPr>
                <w:noProof/>
                <w:webHidden/>
              </w:rPr>
              <w:tab/>
            </w:r>
            <w:r w:rsidR="00CE30C0">
              <w:rPr>
                <w:noProof/>
                <w:webHidden/>
              </w:rPr>
              <w:fldChar w:fldCharType="begin"/>
            </w:r>
            <w:r w:rsidR="00CE30C0">
              <w:rPr>
                <w:noProof/>
                <w:webHidden/>
              </w:rPr>
              <w:instrText xml:space="preserve"> PAGEREF _Toc223348503 \h </w:instrText>
            </w:r>
            <w:r w:rsidR="00CE30C0">
              <w:rPr>
                <w:noProof/>
                <w:webHidden/>
              </w:rPr>
            </w:r>
            <w:r w:rsidR="00CE30C0">
              <w:rPr>
                <w:noProof/>
                <w:webHidden/>
              </w:rPr>
              <w:fldChar w:fldCharType="separate"/>
            </w:r>
            <w:r>
              <w:rPr>
                <w:noProof/>
                <w:webHidden/>
              </w:rPr>
              <w:t>10</w:t>
            </w:r>
            <w:r w:rsidR="00CE30C0">
              <w:rPr>
                <w:noProof/>
                <w:webHidden/>
              </w:rPr>
              <w:fldChar w:fldCharType="end"/>
            </w:r>
          </w:hyperlink>
        </w:p>
        <w:p w14:paraId="167DE099" w14:textId="6793D3A3" w:rsidR="00CE30C0" w:rsidRDefault="00E101C1">
          <w:pPr>
            <w:pStyle w:val="TOC2"/>
            <w:rPr>
              <w:rFonts w:asciiTheme="minorHAnsi" w:eastAsiaTheme="minorEastAsia" w:hAnsiTheme="minorHAnsi" w:cstheme="minorBidi"/>
              <w:b w:val="0"/>
              <w:bCs w:val="0"/>
              <w:noProof/>
              <w:lang w:val="hr-HR" w:eastAsia="hr-HR"/>
            </w:rPr>
          </w:pPr>
          <w:hyperlink w:anchor="_Toc223348504" w:history="1">
            <w:r w:rsidR="00CE30C0" w:rsidRPr="00F14DE7">
              <w:rPr>
                <w:rStyle w:val="Hyperlink"/>
                <w:noProof/>
              </w:rPr>
              <w:t>5.2.</w:t>
            </w:r>
            <w:r w:rsidR="00CE30C0">
              <w:rPr>
                <w:rFonts w:asciiTheme="minorHAnsi" w:eastAsiaTheme="minorEastAsia" w:hAnsiTheme="minorHAnsi" w:cstheme="minorBidi"/>
                <w:b w:val="0"/>
                <w:bCs w:val="0"/>
                <w:noProof/>
                <w:lang w:val="hr-HR" w:eastAsia="hr-HR"/>
              </w:rPr>
              <w:tab/>
            </w:r>
            <w:r w:rsidR="00CE30C0" w:rsidRPr="00F14DE7">
              <w:rPr>
                <w:rStyle w:val="Hyperlink"/>
                <w:noProof/>
              </w:rPr>
              <w:t>Učinak intravenozne injekcije klaudina-5 na učenje i pamćenje kod starijih miševa</w:t>
            </w:r>
            <w:r w:rsidR="00CE30C0">
              <w:rPr>
                <w:noProof/>
                <w:webHidden/>
              </w:rPr>
              <w:tab/>
            </w:r>
            <w:r w:rsidR="00CE30C0">
              <w:rPr>
                <w:noProof/>
                <w:webHidden/>
              </w:rPr>
              <w:fldChar w:fldCharType="begin"/>
            </w:r>
            <w:r w:rsidR="00CE30C0">
              <w:rPr>
                <w:noProof/>
                <w:webHidden/>
              </w:rPr>
              <w:instrText xml:space="preserve"> PAGEREF _Toc223348504 \h </w:instrText>
            </w:r>
            <w:r w:rsidR="00CE30C0">
              <w:rPr>
                <w:noProof/>
                <w:webHidden/>
              </w:rPr>
            </w:r>
            <w:r w:rsidR="00CE30C0">
              <w:rPr>
                <w:noProof/>
                <w:webHidden/>
              </w:rPr>
              <w:fldChar w:fldCharType="separate"/>
            </w:r>
            <w:r>
              <w:rPr>
                <w:noProof/>
                <w:webHidden/>
              </w:rPr>
              <w:t>12</w:t>
            </w:r>
            <w:r w:rsidR="00CE30C0">
              <w:rPr>
                <w:noProof/>
                <w:webHidden/>
              </w:rPr>
              <w:fldChar w:fldCharType="end"/>
            </w:r>
          </w:hyperlink>
        </w:p>
        <w:p w14:paraId="761E1151" w14:textId="03B283A9" w:rsidR="00CE30C0" w:rsidRDefault="00E101C1">
          <w:pPr>
            <w:pStyle w:val="TOC2"/>
            <w:rPr>
              <w:rFonts w:asciiTheme="minorHAnsi" w:eastAsiaTheme="minorEastAsia" w:hAnsiTheme="minorHAnsi" w:cstheme="minorBidi"/>
              <w:b w:val="0"/>
              <w:bCs w:val="0"/>
              <w:noProof/>
              <w:lang w:val="hr-HR" w:eastAsia="hr-HR"/>
            </w:rPr>
          </w:pPr>
          <w:hyperlink w:anchor="_Toc223348505" w:history="1">
            <w:r w:rsidR="00CE30C0" w:rsidRPr="00F14DE7">
              <w:rPr>
                <w:rStyle w:val="Hyperlink"/>
                <w:noProof/>
              </w:rPr>
              <w:t>5.3.</w:t>
            </w:r>
            <w:r w:rsidR="00CE30C0">
              <w:rPr>
                <w:rFonts w:asciiTheme="minorHAnsi" w:eastAsiaTheme="minorEastAsia" w:hAnsiTheme="minorHAnsi" w:cstheme="minorBidi"/>
                <w:b w:val="0"/>
                <w:bCs w:val="0"/>
                <w:noProof/>
                <w:lang w:val="hr-HR" w:eastAsia="hr-HR"/>
              </w:rPr>
              <w:tab/>
            </w:r>
            <w:r w:rsidR="00CE30C0" w:rsidRPr="00F14DE7">
              <w:rPr>
                <w:rStyle w:val="Hyperlink"/>
                <w:noProof/>
              </w:rPr>
              <w:t>Utjecaj inaktivacije klaudina-5 na kognitivne sposobnosti i dugotrajnu potencijaciju kod odraslih miševa</w:t>
            </w:r>
            <w:r w:rsidR="00CE30C0">
              <w:rPr>
                <w:noProof/>
                <w:webHidden/>
              </w:rPr>
              <w:tab/>
            </w:r>
            <w:r w:rsidR="00CE30C0">
              <w:rPr>
                <w:noProof/>
                <w:webHidden/>
              </w:rPr>
              <w:fldChar w:fldCharType="begin"/>
            </w:r>
            <w:r w:rsidR="00CE30C0">
              <w:rPr>
                <w:noProof/>
                <w:webHidden/>
              </w:rPr>
              <w:instrText xml:space="preserve"> PAGEREF _Toc223348505 \h </w:instrText>
            </w:r>
            <w:r w:rsidR="00CE30C0">
              <w:rPr>
                <w:noProof/>
                <w:webHidden/>
              </w:rPr>
            </w:r>
            <w:r w:rsidR="00CE30C0">
              <w:rPr>
                <w:noProof/>
                <w:webHidden/>
              </w:rPr>
              <w:fldChar w:fldCharType="separate"/>
            </w:r>
            <w:r>
              <w:rPr>
                <w:noProof/>
                <w:webHidden/>
              </w:rPr>
              <w:t>12</w:t>
            </w:r>
            <w:r w:rsidR="00CE30C0">
              <w:rPr>
                <w:noProof/>
                <w:webHidden/>
              </w:rPr>
              <w:fldChar w:fldCharType="end"/>
            </w:r>
          </w:hyperlink>
        </w:p>
        <w:p w14:paraId="7A8B3FB6" w14:textId="07800DE8" w:rsidR="00CE30C0" w:rsidRDefault="00E101C1">
          <w:pPr>
            <w:pStyle w:val="TOC2"/>
            <w:rPr>
              <w:rFonts w:asciiTheme="minorHAnsi" w:eastAsiaTheme="minorEastAsia" w:hAnsiTheme="minorHAnsi" w:cstheme="minorBidi"/>
              <w:b w:val="0"/>
              <w:bCs w:val="0"/>
              <w:noProof/>
              <w:lang w:val="hr-HR" w:eastAsia="hr-HR"/>
            </w:rPr>
          </w:pPr>
          <w:hyperlink w:anchor="_Toc223348506" w:history="1">
            <w:r w:rsidR="00CE30C0" w:rsidRPr="00F14DE7">
              <w:rPr>
                <w:rStyle w:val="Hyperlink"/>
                <w:noProof/>
              </w:rPr>
              <w:t>5.4.</w:t>
            </w:r>
            <w:r w:rsidR="00CE30C0">
              <w:rPr>
                <w:rFonts w:asciiTheme="minorHAnsi" w:eastAsiaTheme="minorEastAsia" w:hAnsiTheme="minorHAnsi" w:cstheme="minorBidi"/>
                <w:b w:val="0"/>
                <w:bCs w:val="0"/>
                <w:noProof/>
                <w:lang w:val="hr-HR" w:eastAsia="hr-HR"/>
              </w:rPr>
              <w:tab/>
            </w:r>
            <w:r w:rsidR="00CE30C0" w:rsidRPr="00F14DE7">
              <w:rPr>
                <w:rStyle w:val="Hyperlink"/>
                <w:noProof/>
              </w:rPr>
              <w:t>Utjecaj klaudina-5 na glutamatergičku neurotransmisiju</w:t>
            </w:r>
            <w:r w:rsidR="00CE30C0">
              <w:rPr>
                <w:noProof/>
                <w:webHidden/>
              </w:rPr>
              <w:tab/>
            </w:r>
            <w:r w:rsidR="00CE30C0">
              <w:rPr>
                <w:noProof/>
                <w:webHidden/>
              </w:rPr>
              <w:fldChar w:fldCharType="begin"/>
            </w:r>
            <w:r w:rsidR="00CE30C0">
              <w:rPr>
                <w:noProof/>
                <w:webHidden/>
              </w:rPr>
              <w:instrText xml:space="preserve"> PAGEREF _Toc223348506 \h </w:instrText>
            </w:r>
            <w:r w:rsidR="00CE30C0">
              <w:rPr>
                <w:noProof/>
                <w:webHidden/>
              </w:rPr>
            </w:r>
            <w:r w:rsidR="00CE30C0">
              <w:rPr>
                <w:noProof/>
                <w:webHidden/>
              </w:rPr>
              <w:fldChar w:fldCharType="separate"/>
            </w:r>
            <w:r>
              <w:rPr>
                <w:noProof/>
                <w:webHidden/>
              </w:rPr>
              <w:t>13</w:t>
            </w:r>
            <w:r w:rsidR="00CE30C0">
              <w:rPr>
                <w:noProof/>
                <w:webHidden/>
              </w:rPr>
              <w:fldChar w:fldCharType="end"/>
            </w:r>
          </w:hyperlink>
        </w:p>
        <w:p w14:paraId="4B18177C" w14:textId="14B03346"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507" w:history="1">
            <w:r w:rsidR="00CE30C0" w:rsidRPr="00F14DE7">
              <w:rPr>
                <w:rStyle w:val="Hyperlink"/>
              </w:rPr>
              <w:t>§ 6.</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ZAKLJUČAK</w:t>
            </w:r>
            <w:r w:rsidR="00CE30C0">
              <w:rPr>
                <w:webHidden/>
              </w:rPr>
              <w:tab/>
            </w:r>
            <w:r w:rsidR="00CE30C0">
              <w:rPr>
                <w:webHidden/>
              </w:rPr>
              <w:fldChar w:fldCharType="begin"/>
            </w:r>
            <w:r w:rsidR="00CE30C0">
              <w:rPr>
                <w:webHidden/>
              </w:rPr>
              <w:instrText xml:space="preserve"> PAGEREF _Toc223348507 \h </w:instrText>
            </w:r>
            <w:r w:rsidR="00CE30C0">
              <w:rPr>
                <w:webHidden/>
              </w:rPr>
            </w:r>
            <w:r w:rsidR="00CE30C0">
              <w:rPr>
                <w:webHidden/>
              </w:rPr>
              <w:fldChar w:fldCharType="separate"/>
            </w:r>
            <w:r>
              <w:rPr>
                <w:webHidden/>
              </w:rPr>
              <w:t>14</w:t>
            </w:r>
            <w:r w:rsidR="00CE30C0">
              <w:rPr>
                <w:webHidden/>
              </w:rPr>
              <w:fldChar w:fldCharType="end"/>
            </w:r>
          </w:hyperlink>
        </w:p>
        <w:p w14:paraId="7649DF50" w14:textId="33969963" w:rsidR="00CE30C0" w:rsidRDefault="00E101C1">
          <w:pPr>
            <w:pStyle w:val="TOC1"/>
            <w:rPr>
              <w:rFonts w:asciiTheme="minorHAnsi" w:eastAsiaTheme="minorEastAsia" w:hAnsiTheme="minorHAnsi" w:cstheme="minorBidi"/>
              <w:b w:val="0"/>
              <w:bCs w:val="0"/>
              <w:caps w:val="0"/>
              <w:color w:val="auto"/>
              <w:sz w:val="22"/>
              <w:szCs w:val="22"/>
              <w:lang w:val="hr-HR" w:eastAsia="hr-HR"/>
            </w:rPr>
          </w:pPr>
          <w:hyperlink w:anchor="_Toc223348508" w:history="1">
            <w:r w:rsidR="00CE30C0" w:rsidRPr="00F14DE7">
              <w:rPr>
                <w:rStyle w:val="Hyperlink"/>
              </w:rPr>
              <w:t>§ 7.</w:t>
            </w:r>
            <w:r w:rsidR="00CE30C0">
              <w:rPr>
                <w:rFonts w:asciiTheme="minorHAnsi" w:eastAsiaTheme="minorEastAsia" w:hAnsiTheme="minorHAnsi" w:cstheme="minorBidi"/>
                <w:b w:val="0"/>
                <w:bCs w:val="0"/>
                <w:caps w:val="0"/>
                <w:color w:val="auto"/>
                <w:sz w:val="22"/>
                <w:szCs w:val="22"/>
                <w:lang w:val="hr-HR" w:eastAsia="hr-HR"/>
              </w:rPr>
              <w:tab/>
            </w:r>
            <w:r w:rsidR="00CE30C0" w:rsidRPr="00F14DE7">
              <w:rPr>
                <w:rStyle w:val="Hyperlink"/>
              </w:rPr>
              <w:t>LITERATURNI IZVORI</w:t>
            </w:r>
            <w:r w:rsidR="00CE30C0">
              <w:rPr>
                <w:webHidden/>
              </w:rPr>
              <w:tab/>
            </w:r>
            <w:r w:rsidR="00CE30C0">
              <w:rPr>
                <w:webHidden/>
              </w:rPr>
              <w:fldChar w:fldCharType="begin"/>
            </w:r>
            <w:r w:rsidR="00CE30C0">
              <w:rPr>
                <w:webHidden/>
              </w:rPr>
              <w:instrText xml:space="preserve"> PAGEREF _Toc223348508 \h </w:instrText>
            </w:r>
            <w:r w:rsidR="00CE30C0">
              <w:rPr>
                <w:webHidden/>
              </w:rPr>
            </w:r>
            <w:r w:rsidR="00CE30C0">
              <w:rPr>
                <w:webHidden/>
              </w:rPr>
              <w:fldChar w:fldCharType="separate"/>
            </w:r>
            <w:r>
              <w:rPr>
                <w:webHidden/>
              </w:rPr>
              <w:t>xv</w:t>
            </w:r>
            <w:r w:rsidR="00CE30C0">
              <w:rPr>
                <w:webHidden/>
              </w:rPr>
              <w:fldChar w:fldCharType="end"/>
            </w:r>
          </w:hyperlink>
        </w:p>
        <w:p w14:paraId="5B157B10" w14:textId="10C66677" w:rsidR="00171E1F" w:rsidRPr="00CB4A9A" w:rsidRDefault="00171E1F">
          <w:pPr>
            <w:rPr>
              <w:lang w:val="hr-HR"/>
            </w:rPr>
          </w:pPr>
          <w:r w:rsidRPr="00CB4A9A">
            <w:rPr>
              <w:b/>
              <w:bCs/>
              <w:noProof/>
              <w:lang w:val="hr-HR"/>
            </w:rPr>
            <w:fldChar w:fldCharType="end"/>
          </w:r>
        </w:p>
      </w:sdtContent>
    </w:sdt>
    <w:p w14:paraId="757F79A3" w14:textId="4D03C0A2" w:rsidR="00424536" w:rsidRPr="00CB4A9A" w:rsidRDefault="00424536" w:rsidP="00D7721A">
      <w:pPr>
        <w:pStyle w:val="OCJENSKIRADOVIFontParagraph"/>
        <w:tabs>
          <w:tab w:val="left" w:pos="567"/>
          <w:tab w:val="right" w:leader="dot" w:pos="9072"/>
        </w:tabs>
        <w:spacing w:before="120"/>
        <w:outlineLvl w:val="0"/>
        <w:rPr>
          <w:rStyle w:val="OCJENSKIRADOVIFontCharacter"/>
          <w:b/>
          <w:bCs/>
          <w:caps/>
          <w:noProof/>
          <w:color w:val="003399"/>
        </w:rPr>
      </w:pPr>
    </w:p>
    <w:p w14:paraId="2AA4B0BD" w14:textId="77777777" w:rsidR="00424536" w:rsidRPr="00CB4A9A" w:rsidRDefault="00424536" w:rsidP="0055198C">
      <w:pPr>
        <w:pStyle w:val="OCJENSKIRADOVIFontParagraph"/>
        <w:rPr>
          <w:noProof/>
        </w:rPr>
      </w:pPr>
    </w:p>
    <w:tbl>
      <w:tblPr>
        <w:tblW w:w="0" w:type="auto"/>
        <w:tblInd w:w="-106" w:type="dxa"/>
        <w:tblLayout w:type="fixed"/>
        <w:tblLook w:val="00A0" w:firstRow="1" w:lastRow="0" w:firstColumn="1" w:lastColumn="0" w:noHBand="0" w:noVBand="0"/>
      </w:tblPr>
      <w:tblGrid>
        <w:gridCol w:w="1710"/>
        <w:gridCol w:w="4947"/>
        <w:gridCol w:w="2522"/>
      </w:tblGrid>
      <w:tr w:rsidR="00424536" w:rsidRPr="00CB4A9A" w14:paraId="2E29D4DC" w14:textId="77777777">
        <w:tc>
          <w:tcPr>
            <w:tcW w:w="1710" w:type="dxa"/>
            <w:vAlign w:val="center"/>
          </w:tcPr>
          <w:p w14:paraId="21011CF7" w14:textId="43AEC8F2" w:rsidR="00424536" w:rsidRPr="00CB4A9A" w:rsidRDefault="00424536" w:rsidP="007F0880">
            <w:pPr>
              <w:rPr>
                <w:sz w:val="20"/>
                <w:szCs w:val="20"/>
                <w:lang w:val="hr-HR"/>
              </w:rPr>
            </w:pPr>
            <w:bookmarkStart w:id="0" w:name="_Toc256085209"/>
            <w:bookmarkStart w:id="1" w:name="_Toc355955746"/>
          </w:p>
        </w:tc>
        <w:tc>
          <w:tcPr>
            <w:tcW w:w="4947" w:type="dxa"/>
            <w:vAlign w:val="center"/>
          </w:tcPr>
          <w:p w14:paraId="697E9A99" w14:textId="0977601C" w:rsidR="00424536" w:rsidRPr="00CB4A9A" w:rsidRDefault="00424536" w:rsidP="00901FEC">
            <w:pPr>
              <w:rPr>
                <w:sz w:val="20"/>
                <w:szCs w:val="20"/>
                <w:lang w:val="hr-HR"/>
              </w:rPr>
            </w:pPr>
          </w:p>
        </w:tc>
        <w:tc>
          <w:tcPr>
            <w:tcW w:w="2522" w:type="dxa"/>
          </w:tcPr>
          <w:p w14:paraId="3F189C1D" w14:textId="77777777" w:rsidR="00424536" w:rsidRPr="00CB4A9A" w:rsidRDefault="00424536" w:rsidP="006725B9">
            <w:pPr>
              <w:jc w:val="right"/>
              <w:rPr>
                <w:lang w:val="hr-HR"/>
              </w:rPr>
            </w:pPr>
          </w:p>
        </w:tc>
      </w:tr>
    </w:tbl>
    <w:p w14:paraId="493A16A7" w14:textId="77777777" w:rsidR="00424536" w:rsidRPr="00CB4A9A" w:rsidRDefault="00424536" w:rsidP="0044240A">
      <w:pPr>
        <w:pStyle w:val="OCJENSKIRADOVIOdlomak3NASTAVAKODLOMKA"/>
        <w:sectPr w:rsidR="00424536" w:rsidRPr="00CB4A9A" w:rsidSect="00CF6BB4">
          <w:headerReference w:type="default" r:id="rId9"/>
          <w:footerReference w:type="default" r:id="rId10"/>
          <w:pgSz w:w="11907" w:h="16840" w:code="9"/>
          <w:pgMar w:top="1701" w:right="1418" w:bottom="1701" w:left="1418" w:header="1134" w:footer="1134" w:gutter="0"/>
          <w:pgNumType w:start="1"/>
          <w:cols w:space="708"/>
          <w:docGrid w:linePitch="360"/>
        </w:sectPr>
      </w:pPr>
      <w:bookmarkStart w:id="2" w:name="_GoBack"/>
      <w:bookmarkEnd w:id="0"/>
      <w:bookmarkEnd w:id="1"/>
      <w:bookmarkEnd w:id="2"/>
    </w:p>
    <w:p w14:paraId="0ED48549" w14:textId="6DBEEB4F" w:rsidR="006B26B4" w:rsidRPr="00CB4A9A" w:rsidRDefault="006B26B4" w:rsidP="00BE117C">
      <w:pPr>
        <w:pStyle w:val="OCJENSKIRADOVI1Naslovpoglavlja"/>
      </w:pPr>
      <w:bookmarkStart w:id="3" w:name="_Toc223348493"/>
      <w:r w:rsidRPr="00CB4A9A">
        <w:lastRenderedPageBreak/>
        <w:t>UVOD</w:t>
      </w:r>
      <w:bookmarkEnd w:id="3"/>
    </w:p>
    <w:p w14:paraId="3661B788" w14:textId="0D24DB66" w:rsidR="00A777D7" w:rsidRPr="00CB4A9A" w:rsidRDefault="00A777D7" w:rsidP="00A777D7">
      <w:pPr>
        <w:spacing w:line="360" w:lineRule="auto"/>
        <w:jc w:val="both"/>
        <w:rPr>
          <w:lang w:val="hr-HR"/>
        </w:rPr>
      </w:pPr>
      <w:r w:rsidRPr="00CB4A9A">
        <w:rPr>
          <w:lang w:val="hr-HR"/>
        </w:rPr>
        <w:t xml:space="preserve">Alzheimerova bolest (AB) najčešći je oblik koji zahvaća 60-80% svih slučajeva demencije.  Procjenjuje se da od Alzheimerove bolesti trenutno pati 50 milijuna ljudi diljem svijeta te unatoč brojnim napredovanjima u </w:t>
      </w:r>
      <w:r w:rsidR="00CE64AF" w:rsidRPr="00CB4A9A">
        <w:rPr>
          <w:lang w:val="hr-HR"/>
        </w:rPr>
        <w:t>medicin</w:t>
      </w:r>
      <w:r w:rsidR="00CE64AF">
        <w:rPr>
          <w:lang w:val="hr-HR"/>
        </w:rPr>
        <w:t>i</w:t>
      </w:r>
      <w:r w:rsidR="00CE64AF" w:rsidRPr="00CB4A9A">
        <w:rPr>
          <w:lang w:val="hr-HR"/>
        </w:rPr>
        <w:t xml:space="preserve"> </w:t>
      </w:r>
      <w:r w:rsidRPr="00CB4A9A">
        <w:rPr>
          <w:lang w:val="hr-HR"/>
        </w:rPr>
        <w:t>i dalje predstavlja veliki javnozdravstveni problem. Karakterizira ju postupno gubljenje sposobnosti učenja i pamćenja zbog čeg</w:t>
      </w:r>
      <w:r w:rsidR="00CE64AF">
        <w:rPr>
          <w:lang w:val="hr-HR"/>
        </w:rPr>
        <w:t>a</w:t>
      </w:r>
      <w:r w:rsidRPr="00CB4A9A">
        <w:rPr>
          <w:lang w:val="hr-HR"/>
        </w:rPr>
        <w:t xml:space="preserve"> oboljeli vrlo često završe potpuno ovisni o tuđoj skrbi. Kako se životni vijek </w:t>
      </w:r>
      <w:r w:rsidR="00CE64AF" w:rsidRPr="00CB4A9A">
        <w:rPr>
          <w:lang w:val="hr-HR"/>
        </w:rPr>
        <w:t>produ</w:t>
      </w:r>
      <w:r w:rsidR="00CE64AF">
        <w:rPr>
          <w:lang w:val="hr-HR"/>
        </w:rPr>
        <w:t>ljio</w:t>
      </w:r>
      <w:r w:rsidR="00CE64AF" w:rsidRPr="00CB4A9A">
        <w:rPr>
          <w:lang w:val="hr-HR"/>
        </w:rPr>
        <w:t xml:space="preserve"> </w:t>
      </w:r>
      <w:r w:rsidRPr="00CB4A9A">
        <w:rPr>
          <w:lang w:val="hr-HR"/>
        </w:rPr>
        <w:t>i sve je više starijih, javlja se sve veća potreba za boljim uvidom u procese koji dovode do inicijacije same bolesti kao i faktore koji imaju zaštitnu ulogu kako bi se razvile efektivnije terapijske strategije.</w:t>
      </w:r>
    </w:p>
    <w:p w14:paraId="4EDD3BE2" w14:textId="1667B2EA" w:rsidR="00A777D7" w:rsidRPr="00CB4A9A" w:rsidRDefault="00A777D7" w:rsidP="00A777D7">
      <w:pPr>
        <w:spacing w:line="360" w:lineRule="auto"/>
        <w:jc w:val="both"/>
        <w:rPr>
          <w:lang w:val="hr-HR"/>
        </w:rPr>
      </w:pPr>
      <w:r w:rsidRPr="00CB4A9A">
        <w:rPr>
          <w:lang w:val="hr-HR"/>
        </w:rPr>
        <w:t xml:space="preserve">Patogenezu bolesti uključuje nakupljanje plakova </w:t>
      </w:r>
      <w:r w:rsidR="00CE64AF" w:rsidRPr="00CB4A9A">
        <w:rPr>
          <w:lang w:val="hr-HR"/>
        </w:rPr>
        <w:t>β</w:t>
      </w:r>
      <w:r w:rsidR="00CE64AF">
        <w:rPr>
          <w:lang w:val="hr-HR"/>
        </w:rPr>
        <w:t>-</w:t>
      </w:r>
      <w:r w:rsidRPr="00CB4A9A">
        <w:rPr>
          <w:lang w:val="hr-HR"/>
        </w:rPr>
        <w:t xml:space="preserve">amiloid proteina te neurofibrilarnih čvorića </w:t>
      </w:r>
      <w:r w:rsidRPr="00E573A0">
        <w:rPr>
          <w:i/>
          <w:lang w:val="hr-HR"/>
        </w:rPr>
        <w:t>tau</w:t>
      </w:r>
      <w:r w:rsidRPr="00CB4A9A">
        <w:rPr>
          <w:lang w:val="hr-HR"/>
        </w:rPr>
        <w:t xml:space="preserve"> proteina. Iako su ovi procesi detaljno istraženi, sve veći interes se pokazuje za ulogu moždanog krvožilja u patofiziologiji bolesti, pogotovo utjecaju integriteta krvno-moždane barijere. </w:t>
      </w:r>
      <w:r w:rsidR="00CE64AF" w:rsidRPr="00CB4A9A">
        <w:rPr>
          <w:lang w:val="hr-HR"/>
        </w:rPr>
        <w:t>Posebn</w:t>
      </w:r>
      <w:r w:rsidR="00CE64AF">
        <w:rPr>
          <w:lang w:val="hr-HR"/>
        </w:rPr>
        <w:t>a</w:t>
      </w:r>
      <w:r w:rsidR="00CE64AF" w:rsidRPr="00CB4A9A">
        <w:rPr>
          <w:lang w:val="hr-HR"/>
        </w:rPr>
        <w:t xml:space="preserve"> </w:t>
      </w:r>
      <w:r w:rsidRPr="00CB4A9A">
        <w:rPr>
          <w:lang w:val="hr-HR"/>
        </w:rPr>
        <w:t xml:space="preserve">pozornost </w:t>
      </w:r>
      <w:r w:rsidR="00CE64AF">
        <w:rPr>
          <w:lang w:val="hr-HR"/>
        </w:rPr>
        <w:t xml:space="preserve"> usmjere</w:t>
      </w:r>
      <w:r w:rsidR="00F825D7">
        <w:rPr>
          <w:lang w:val="hr-HR"/>
        </w:rPr>
        <w:t>n</w:t>
      </w:r>
      <w:r w:rsidR="00CE64AF">
        <w:rPr>
          <w:lang w:val="hr-HR"/>
        </w:rPr>
        <w:t>a je i na</w:t>
      </w:r>
      <w:r w:rsidR="00CE64AF" w:rsidRPr="00CB4A9A">
        <w:rPr>
          <w:lang w:val="hr-HR"/>
        </w:rPr>
        <w:t xml:space="preserve"> skupin</w:t>
      </w:r>
      <w:r w:rsidR="00CE64AF">
        <w:rPr>
          <w:lang w:val="hr-HR"/>
        </w:rPr>
        <w:t>u</w:t>
      </w:r>
      <w:r w:rsidR="00CE64AF" w:rsidRPr="00CB4A9A">
        <w:rPr>
          <w:lang w:val="hr-HR"/>
        </w:rPr>
        <w:t xml:space="preserve"> </w:t>
      </w:r>
      <w:r w:rsidRPr="00CB4A9A">
        <w:rPr>
          <w:lang w:val="hr-HR"/>
        </w:rPr>
        <w:t>proteina čvrstih spojeva</w:t>
      </w:r>
      <w:r w:rsidR="00CE64AF">
        <w:rPr>
          <w:lang w:val="hr-HR"/>
        </w:rPr>
        <w:t xml:space="preserve"> (engl. tight junction proteins)</w:t>
      </w:r>
      <w:r w:rsidRPr="00CB4A9A">
        <w:rPr>
          <w:lang w:val="hr-HR"/>
        </w:rPr>
        <w:t>, klaudin</w:t>
      </w:r>
      <w:r w:rsidR="00F825D7">
        <w:rPr>
          <w:lang w:val="hr-HR"/>
        </w:rPr>
        <w:t>e</w:t>
      </w:r>
      <w:r w:rsidRPr="00CB4A9A">
        <w:rPr>
          <w:lang w:val="hr-HR"/>
        </w:rPr>
        <w:t xml:space="preserve">, od kojih je najzastupljeniji klaudin-5. </w:t>
      </w:r>
      <w:proofErr w:type="spellStart"/>
      <w:r w:rsidR="00DD4523">
        <w:t>Eksperimentalnim</w:t>
      </w:r>
      <w:proofErr w:type="spellEnd"/>
      <w:r w:rsidR="00DD4523">
        <w:t xml:space="preserve"> </w:t>
      </w:r>
      <w:proofErr w:type="spellStart"/>
      <w:r w:rsidR="00DD4523">
        <w:t>istraživanjem</w:t>
      </w:r>
      <w:proofErr w:type="spellEnd"/>
      <w:r w:rsidR="00DD4523">
        <w:t xml:space="preserve"> </w:t>
      </w:r>
      <w:proofErr w:type="spellStart"/>
      <w:r w:rsidR="00DD4523">
        <w:t>uloge</w:t>
      </w:r>
      <w:proofErr w:type="spellEnd"/>
      <w:r w:rsidR="00DD4523">
        <w:t xml:space="preserve"> klaudina-5 u </w:t>
      </w:r>
      <w:proofErr w:type="spellStart"/>
      <w:r w:rsidR="00DD4523">
        <w:t>patofiziologiji</w:t>
      </w:r>
      <w:proofErr w:type="spellEnd"/>
      <w:r w:rsidR="00DD4523">
        <w:t xml:space="preserve"> AB </w:t>
      </w:r>
      <w:proofErr w:type="spellStart"/>
      <w:r w:rsidR="00DD4523">
        <w:t>nastoji</w:t>
      </w:r>
      <w:proofErr w:type="spellEnd"/>
      <w:r w:rsidR="00DD4523">
        <w:t xml:space="preserve"> se </w:t>
      </w:r>
      <w:proofErr w:type="spellStart"/>
      <w:r w:rsidR="00DD4523">
        <w:t>jasnije</w:t>
      </w:r>
      <w:proofErr w:type="spellEnd"/>
      <w:r w:rsidR="00DD4523">
        <w:t xml:space="preserve"> </w:t>
      </w:r>
      <w:proofErr w:type="spellStart"/>
      <w:r w:rsidR="00DD4523">
        <w:t>utvrditi</w:t>
      </w:r>
      <w:proofErr w:type="spellEnd"/>
      <w:r w:rsidR="00DD4523">
        <w:t xml:space="preserve"> </w:t>
      </w:r>
      <w:proofErr w:type="spellStart"/>
      <w:r w:rsidR="00DD4523">
        <w:t>postoji</w:t>
      </w:r>
      <w:proofErr w:type="spellEnd"/>
      <w:r w:rsidR="00DD4523">
        <w:t xml:space="preserve"> li </w:t>
      </w:r>
      <w:proofErr w:type="spellStart"/>
      <w:r w:rsidR="00DD4523">
        <w:t>potencijal</w:t>
      </w:r>
      <w:proofErr w:type="spellEnd"/>
      <w:r w:rsidR="00DD4523">
        <w:t xml:space="preserve"> za </w:t>
      </w:r>
      <w:proofErr w:type="spellStart"/>
      <w:r w:rsidR="00DD4523">
        <w:t>njegovo</w:t>
      </w:r>
      <w:proofErr w:type="spellEnd"/>
      <w:r w:rsidR="00DD4523">
        <w:t xml:space="preserve"> </w:t>
      </w:r>
      <w:proofErr w:type="spellStart"/>
      <w:r w:rsidR="00DD4523">
        <w:t>terapijsko</w:t>
      </w:r>
      <w:proofErr w:type="spellEnd"/>
      <w:r w:rsidR="00DD4523">
        <w:t xml:space="preserve"> </w:t>
      </w:r>
      <w:proofErr w:type="spellStart"/>
      <w:r w:rsidR="00DD4523">
        <w:t>iskorištavanje</w:t>
      </w:r>
      <w:proofErr w:type="spellEnd"/>
      <w:r w:rsidR="00DD4523">
        <w:t>.</w:t>
      </w:r>
    </w:p>
    <w:p w14:paraId="7AB70EF3" w14:textId="438DEA48" w:rsidR="00FC697D" w:rsidRPr="00CB4A9A" w:rsidRDefault="00FC697D" w:rsidP="00A777D7">
      <w:pPr>
        <w:spacing w:line="360" w:lineRule="auto"/>
        <w:jc w:val="both"/>
        <w:rPr>
          <w:lang w:val="hr-HR"/>
        </w:rPr>
      </w:pPr>
      <w:r w:rsidRPr="00CB4A9A">
        <w:rPr>
          <w:lang w:val="hr-HR"/>
        </w:rPr>
        <w:br w:type="page"/>
      </w:r>
    </w:p>
    <w:p w14:paraId="359A72EB" w14:textId="05F195A6" w:rsidR="00FC697D" w:rsidRPr="00CB4A9A" w:rsidRDefault="00FC697D" w:rsidP="00FC697D">
      <w:pPr>
        <w:pStyle w:val="OCJENSKIRADOVI1Naslovpoglavlja"/>
      </w:pPr>
      <w:bookmarkStart w:id="4" w:name="_Toc223348494"/>
      <w:r w:rsidRPr="00CB4A9A">
        <w:lastRenderedPageBreak/>
        <w:t>Patofiziologija Alzheimerove bolesti</w:t>
      </w:r>
      <w:bookmarkEnd w:id="4"/>
    </w:p>
    <w:p w14:paraId="003EB463" w14:textId="430EFBFA" w:rsidR="00FC697D" w:rsidRPr="00CB4A9A" w:rsidRDefault="00A777D7" w:rsidP="00FC697D">
      <w:pPr>
        <w:pStyle w:val="OCJENSKIRADOVIOdlomak3NASTAVAKODLOMKA"/>
      </w:pPr>
      <w:r w:rsidRPr="00CB4A9A">
        <w:t>Alzheimerova bolest spada u neurodegenerativne bolesti, što znači da dolazi do propadanja neurona te gubitka njihove funkcije. S</w:t>
      </w:r>
      <w:r w:rsidR="00FC697D" w:rsidRPr="00CB4A9A">
        <w:t>imptomi uključuju gubitak pamćenja i poteškoće u učenju, dezorijentacija, nagle promjene u raspoloženju, depresija, zbunjenost te u kasnijoj fazi i poteškoće u govoru</w:t>
      </w:r>
      <w:r w:rsidR="00FB3ECB" w:rsidRPr="00CB4A9A">
        <w:rPr>
          <w:vertAlign w:val="superscript"/>
        </w:rPr>
        <w:t>9</w:t>
      </w:r>
      <w:r w:rsidR="00FC697D" w:rsidRPr="00CB4A9A">
        <w:t xml:space="preserve">. Njena su glavna patološka obilježja nakupljanje </w:t>
      </w:r>
      <w:r w:rsidR="00DD4523" w:rsidRPr="00CB4A9A">
        <w:t>β</w:t>
      </w:r>
      <w:r w:rsidR="00DD4523">
        <w:t>-</w:t>
      </w:r>
      <w:r w:rsidR="00FC697D" w:rsidRPr="00CB4A9A">
        <w:t>amiloid</w:t>
      </w:r>
      <w:r w:rsidR="00DD4523">
        <w:t xml:space="preserve">nih </w:t>
      </w:r>
      <w:r w:rsidR="00871C51">
        <w:t>plakova</w:t>
      </w:r>
      <w:r w:rsidR="00FC697D" w:rsidRPr="00CB4A9A">
        <w:t xml:space="preserve"> (Aβ) proteina te stvaranje neurofibrilarnih čvorića </w:t>
      </w:r>
      <w:r w:rsidR="00FC697D" w:rsidRPr="00871C51">
        <w:rPr>
          <w:i/>
        </w:rPr>
        <w:t>tau</w:t>
      </w:r>
      <w:r w:rsidR="00FC697D" w:rsidRPr="00CB4A9A">
        <w:t xml:space="preserve"> proteina unutar neurona</w:t>
      </w:r>
      <w:r w:rsidR="00FB3ECB" w:rsidRPr="00CB4A9A">
        <w:rPr>
          <w:vertAlign w:val="superscript"/>
        </w:rPr>
        <w:t>2</w:t>
      </w:r>
      <w:r w:rsidR="00FC697D" w:rsidRPr="00CB4A9A">
        <w:t xml:space="preserve">. Iako je najprije postavljena hipoteza kako su smrt i disfunkcija neurona uzrokovani nakupljanjem Aβ proteina, kasnije se fokus </w:t>
      </w:r>
      <w:r w:rsidR="00CE018F">
        <w:t xml:space="preserve">istraživanja </w:t>
      </w:r>
      <w:r w:rsidR="00FC697D" w:rsidRPr="00CB4A9A">
        <w:t xml:space="preserve">prebacio na proces </w:t>
      </w:r>
      <w:r w:rsidR="001216CB">
        <w:t>hidrolize</w:t>
      </w:r>
      <w:r w:rsidR="001216CB" w:rsidRPr="00CB4A9A">
        <w:t xml:space="preserve"> </w:t>
      </w:r>
      <w:r w:rsidR="00FC697D" w:rsidRPr="00CB4A9A">
        <w:t xml:space="preserve">amiloidnog prekursor proteina (APP) sekretazama na Aβ peptide koji se kasnije vežu u Aβ </w:t>
      </w:r>
      <w:r w:rsidR="00CE018F" w:rsidRPr="00CB4A9A">
        <w:t>oligomer</w:t>
      </w:r>
      <w:r w:rsidR="00CE018F">
        <w:t>ne</w:t>
      </w:r>
      <w:r w:rsidR="00FC697D" w:rsidRPr="00CB4A9A">
        <w:t>, setove od 12 Aβ peptida</w:t>
      </w:r>
      <w:r w:rsidR="00325AF9" w:rsidRPr="00CB4A9A">
        <w:t xml:space="preserve"> (Slika 1)</w:t>
      </w:r>
      <w:r w:rsidR="00FC697D" w:rsidRPr="00CB4A9A">
        <w:t>.</w:t>
      </w:r>
      <w:r w:rsidR="00CE018F">
        <w:t xml:space="preserve"> </w:t>
      </w:r>
      <w:r w:rsidR="00FC697D" w:rsidRPr="00CB4A9A">
        <w:t xml:space="preserve">Ova hipoteza je povezana i s nastajanjem neurofibrilarnih čvorića proteina </w:t>
      </w:r>
      <w:r w:rsidR="00FC697D" w:rsidRPr="00871C51">
        <w:rPr>
          <w:i/>
        </w:rPr>
        <w:t>tau</w:t>
      </w:r>
      <w:r w:rsidR="00FC697D" w:rsidRPr="00CB4A9A">
        <w:t>, koji inače ima funkciju održavanja strukture neurona vezajući se za mikrotubule</w:t>
      </w:r>
      <w:r w:rsidR="00FB3ECB" w:rsidRPr="00CB4A9A">
        <w:rPr>
          <w:vertAlign w:val="superscript"/>
        </w:rPr>
        <w:t>2,3</w:t>
      </w:r>
      <w:r w:rsidR="00FC697D" w:rsidRPr="00CB4A9A">
        <w:t>.</w:t>
      </w:r>
      <w:r w:rsidR="00DA3748">
        <w:t xml:space="preserve"> </w:t>
      </w:r>
      <w:r w:rsidR="00FC697D" w:rsidRPr="00CB4A9A">
        <w:t xml:space="preserve">Smatra se da je nastajanje čvorića uzrokovano visokim koncentracijama Aβ proteina. Iako je </w:t>
      </w:r>
      <w:r w:rsidR="00FC697D" w:rsidRPr="001216CB">
        <w:rPr>
          <w:i/>
        </w:rPr>
        <w:t>tau</w:t>
      </w:r>
      <w:r w:rsidR="00FC697D" w:rsidRPr="00CB4A9A">
        <w:t xml:space="preserve"> protein sam po sebi top</w:t>
      </w:r>
      <w:r w:rsidR="00DA3748">
        <w:t>ljiv</w:t>
      </w:r>
      <w:r w:rsidR="00FC697D" w:rsidRPr="00CB4A9A">
        <w:t>, prilikom stvaranja njegovih agregata u neuronima on gubi tu karakteristiku te dolazi do narušavanja funkcije i strukture neurona.</w:t>
      </w:r>
      <w:r w:rsidR="0025345C" w:rsidRPr="00CB4A9A">
        <w:t xml:space="preserve"> Do agregacije dolazi</w:t>
      </w:r>
      <w:r w:rsidR="00235464" w:rsidRPr="00CB4A9A">
        <w:t xml:space="preserve"> tako što se najprije monomeri</w:t>
      </w:r>
      <w:r w:rsidR="00235464" w:rsidRPr="001216CB">
        <w:rPr>
          <w:i/>
        </w:rPr>
        <w:t xml:space="preserve"> tau</w:t>
      </w:r>
      <w:r w:rsidR="00235464" w:rsidRPr="00CB4A9A">
        <w:t xml:space="preserve"> proteina hiperfosforiliraju i međusobno vežu tvoreći oligomere koji zatim formiraju β-strukturu te na</w:t>
      </w:r>
      <w:r w:rsidR="00CD6F2D">
        <w:t xml:space="preserve"> </w:t>
      </w:r>
      <w:r w:rsidR="00235464" w:rsidRPr="00CB4A9A">
        <w:t>posljetku dolazi do stvaranja n</w:t>
      </w:r>
      <w:r w:rsidR="004C38CA" w:rsidRPr="00CB4A9A">
        <w:t>e</w:t>
      </w:r>
      <w:r w:rsidR="00235464" w:rsidRPr="00CB4A9A">
        <w:t>urofibrilarnih čvorića</w:t>
      </w:r>
      <w:r w:rsidR="00FB3ECB" w:rsidRPr="00CB4A9A">
        <w:rPr>
          <w:vertAlign w:val="superscript"/>
        </w:rPr>
        <w:t>2</w:t>
      </w:r>
      <w:r w:rsidR="00235464" w:rsidRPr="00CB4A9A">
        <w:t xml:space="preserve">. Ne zna se je li hiperfosforilacija ključna za stvaranje agregata, no smatra se da smanjuje afinitet </w:t>
      </w:r>
      <w:r w:rsidR="00235464" w:rsidRPr="001216CB">
        <w:rPr>
          <w:i/>
        </w:rPr>
        <w:t>tau</w:t>
      </w:r>
      <w:r w:rsidR="00235464" w:rsidRPr="00CB4A9A">
        <w:t xml:space="preserve"> proteina za vezanje za mikrotubule. </w:t>
      </w:r>
      <w:r w:rsidR="00FC697D" w:rsidRPr="00CB4A9A">
        <w:t>Mali dio slučajeva pripada AB uzrokovanoj dominantnim genetskim mutacijama na genima koji kodiraju za amiloidni prekursor protein (APP), presenilin 1 (PSEN1) i presenilin 2 (PSEN2)</w:t>
      </w:r>
      <w:r w:rsidR="00B4045C" w:rsidRPr="00CB4A9A">
        <w:rPr>
          <w:vertAlign w:val="superscript"/>
        </w:rPr>
        <w:t>8,2</w:t>
      </w:r>
      <w:r w:rsidR="00FC697D" w:rsidRPr="00CB4A9A">
        <w:t>.</w:t>
      </w:r>
      <w:r w:rsidR="00C64277" w:rsidRPr="00CB4A9A">
        <w:t xml:space="preserve"> Sva 3 gena igraju ključnu ulogu u stvaranu Aβ plakova, APP je protein koji svojim </w:t>
      </w:r>
      <w:r w:rsidR="001216CB">
        <w:t>hidroliziranjem</w:t>
      </w:r>
      <w:r w:rsidR="001216CB" w:rsidRPr="00CB4A9A">
        <w:t xml:space="preserve"> </w:t>
      </w:r>
      <w:r w:rsidR="00C64277" w:rsidRPr="00CB4A9A">
        <w:t xml:space="preserve">stvara Aβ proteine, a presenilini 1 i 2 su proteini koji grade dio </w:t>
      </w:r>
      <w:r w:rsidR="00DA3748" w:rsidRPr="00CB4A9A">
        <w:t>γ</w:t>
      </w:r>
      <w:r w:rsidR="00DA3748">
        <w:t>-</w:t>
      </w:r>
      <w:r w:rsidR="00C64277" w:rsidRPr="00CB4A9A">
        <w:t xml:space="preserve">sekretaze, enzima koji </w:t>
      </w:r>
      <w:r w:rsidR="00DA3748">
        <w:t>hidrolizira</w:t>
      </w:r>
      <w:r w:rsidR="00DA3748" w:rsidRPr="00CB4A9A">
        <w:t xml:space="preserve"> </w:t>
      </w:r>
      <w:r w:rsidR="00C64277" w:rsidRPr="00CB4A9A">
        <w:t xml:space="preserve">APP. </w:t>
      </w:r>
      <w:r w:rsidR="00FC697D" w:rsidRPr="00CB4A9A">
        <w:t>Ukoliko je bolest uzrokovana genetskim mutacijama, simptomi se pojavljuju prije 65. godine. S druge strane, veći dio slučajeva pripada sporadičnom tipu bolesti koji se pojavljuje  kasnije. Iako taj tip nije po prirodi nasljedan,  ipak je utvrđeno kako postoje neki genetski faktori rizika, kao što je E4 alel u genu koji kodira za apolipoprotein E (ApoE) koji je prisutan u 16% svjetske populacije</w:t>
      </w:r>
      <w:r w:rsidR="00B4045C" w:rsidRPr="00CB4A9A">
        <w:rPr>
          <w:vertAlign w:val="superscript"/>
        </w:rPr>
        <w:t>2</w:t>
      </w:r>
      <w:r w:rsidR="00FC697D" w:rsidRPr="00CB4A9A">
        <w:t>. Uz genetske faktore, loša prehrana, smanjena tjelesna aktivnost, dijabetes,  stres, ozljede glave i cerebrovaskularne bolesti povećavaju rizik od nastanka bolesti.</w:t>
      </w:r>
    </w:p>
    <w:p w14:paraId="009AF10B" w14:textId="15DCB04C" w:rsidR="00FC697D" w:rsidRPr="00CB4A9A" w:rsidRDefault="00FC697D" w:rsidP="00FC697D">
      <w:pPr>
        <w:pStyle w:val="OCJENSKIRADOVIOdlomak3NASTAVAKODLOMKA"/>
      </w:pPr>
      <w:r w:rsidRPr="00CB4A9A">
        <w:t xml:space="preserve">Unatoč tome što je bolest otkrivena prije više od 100 godina, i dalje nisu poznati složeni molekularni mehanizmi koji dovode do nastanka bolesti. Smatra se kako su </w:t>
      </w:r>
      <w:r w:rsidR="002B4745" w:rsidRPr="00CB4A9A">
        <w:t>disfunkcija krvno-</w:t>
      </w:r>
      <w:r w:rsidR="002B4745" w:rsidRPr="00CB4A9A">
        <w:lastRenderedPageBreak/>
        <w:t>moždane barijere</w:t>
      </w:r>
      <w:r w:rsidRPr="00CB4A9A">
        <w:t>, promjene na mitohondrijima, oksida</w:t>
      </w:r>
      <w:r w:rsidR="00871C51">
        <w:t>cijski</w:t>
      </w:r>
      <w:r w:rsidRPr="00CB4A9A">
        <w:t xml:space="preserve"> stres i upala živčanog sustava </w:t>
      </w:r>
      <w:r w:rsidR="00A21256">
        <w:rPr>
          <w:noProof/>
        </w:rPr>
        <w:drawing>
          <wp:anchor distT="0" distB="0" distL="114300" distR="114300" simplePos="0" relativeHeight="251659264" behindDoc="0" locked="0" layoutInCell="1" allowOverlap="1" wp14:anchorId="443445B7" wp14:editId="2E2303E2">
            <wp:simplePos x="0" y="0"/>
            <wp:positionH relativeFrom="column">
              <wp:posOffset>-5080</wp:posOffset>
            </wp:positionH>
            <wp:positionV relativeFrom="paragraph">
              <wp:posOffset>702310</wp:posOffset>
            </wp:positionV>
            <wp:extent cx="3481705" cy="2470785"/>
            <wp:effectExtent l="0" t="0" r="0" b="5715"/>
            <wp:wrapTopAndBottom/>
            <wp:docPr id="4219994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99464" name=""/>
                    <pic:cNvPicPr/>
                  </pic:nvPicPr>
                  <pic:blipFill>
                    <a:blip r:embed="rId11"/>
                    <a:stretch>
                      <a:fillRect/>
                    </a:stretch>
                  </pic:blipFill>
                  <pic:spPr>
                    <a:xfrm>
                      <a:off x="0" y="0"/>
                      <a:ext cx="3481705" cy="2470785"/>
                    </a:xfrm>
                    <a:prstGeom prst="rect">
                      <a:avLst/>
                    </a:prstGeom>
                  </pic:spPr>
                </pic:pic>
              </a:graphicData>
            </a:graphic>
            <wp14:sizeRelH relativeFrom="margin">
              <wp14:pctWidth>0</wp14:pctWidth>
            </wp14:sizeRelH>
            <wp14:sizeRelV relativeFrom="margin">
              <wp14:pctHeight>0</wp14:pctHeight>
            </wp14:sizeRelV>
          </wp:anchor>
        </w:drawing>
      </w:r>
      <w:r w:rsidRPr="00CB4A9A">
        <w:t>mogući inicijatori bolesti</w:t>
      </w:r>
      <w:r w:rsidR="00B4045C" w:rsidRPr="00CB4A9A">
        <w:rPr>
          <w:vertAlign w:val="superscript"/>
        </w:rPr>
        <w:t>2</w:t>
      </w:r>
      <w:r w:rsidRPr="00CB4A9A">
        <w:t>.</w:t>
      </w:r>
    </w:p>
    <w:p w14:paraId="5CED3D3F" w14:textId="16C16F6F" w:rsidR="00A777D7" w:rsidRPr="00CB4A9A" w:rsidRDefault="00A777D7" w:rsidP="00FC697D">
      <w:pPr>
        <w:rPr>
          <w:lang w:val="hr-HR"/>
        </w:rPr>
      </w:pPr>
    </w:p>
    <w:p w14:paraId="2006A426" w14:textId="49E2D40D" w:rsidR="00FC697D" w:rsidRPr="00CB4A9A" w:rsidRDefault="00A777D7" w:rsidP="00A777D7">
      <w:pPr>
        <w:spacing w:line="360" w:lineRule="auto"/>
        <w:jc w:val="both"/>
        <w:rPr>
          <w:lang w:val="hr-HR"/>
        </w:rPr>
      </w:pPr>
      <w:r w:rsidRPr="00CB4A9A">
        <w:rPr>
          <w:b/>
          <w:lang w:val="hr-HR"/>
        </w:rPr>
        <w:t>Slika 1.</w:t>
      </w:r>
      <w:r w:rsidRPr="00CB4A9A">
        <w:rPr>
          <w:lang w:val="hr-HR"/>
        </w:rPr>
        <w:t xml:space="preserve"> </w:t>
      </w:r>
      <w:r w:rsidR="00202494">
        <w:rPr>
          <w:lang w:val="hr-HR"/>
        </w:rPr>
        <w:t>Hidroliza</w:t>
      </w:r>
      <w:r w:rsidR="00202494" w:rsidRPr="00CB4A9A">
        <w:rPr>
          <w:lang w:val="hr-HR"/>
        </w:rPr>
        <w:t xml:space="preserve"> </w:t>
      </w:r>
      <w:r w:rsidRPr="00CB4A9A">
        <w:rPr>
          <w:lang w:val="hr-HR"/>
        </w:rPr>
        <w:t>amiloidnog prekursor proteina (APP) sekretazama na amiloid-β (Aβ) peptide koji se zatim vežu u Aβ oligomere te na posljetku nakupljaju u ekstracelularne plakove koji remete prolazak neurotransmitera te tako dovode do disfunkcije sinapse i smrti neurona.</w:t>
      </w:r>
      <w:r w:rsidR="000E6F11" w:rsidRPr="00CB4A9A">
        <w:rPr>
          <w:lang w:val="hr-HR"/>
        </w:rPr>
        <w:t xml:space="preserve"> </w:t>
      </w:r>
      <w:r w:rsidR="00620BC7" w:rsidRPr="00CB4A9A">
        <w:rPr>
          <w:lang w:val="hr-HR"/>
        </w:rPr>
        <w:t>Preuzeto i prilagođeno</w:t>
      </w:r>
      <w:r w:rsidR="000E6F11" w:rsidRPr="00CB4A9A">
        <w:rPr>
          <w:lang w:val="hr-HR"/>
        </w:rPr>
        <w:t xml:space="preserve"> iz Ballard i sur., 2011</w:t>
      </w:r>
      <w:r w:rsidR="00B4045C" w:rsidRPr="00CB4A9A">
        <w:rPr>
          <w:lang w:val="hr-HR"/>
        </w:rPr>
        <w:t>.</w:t>
      </w:r>
      <w:r w:rsidR="00FC697D" w:rsidRPr="00CB4A9A">
        <w:rPr>
          <w:lang w:val="hr-HR"/>
        </w:rPr>
        <w:br w:type="page"/>
      </w:r>
    </w:p>
    <w:p w14:paraId="0AA088C8" w14:textId="5C040167" w:rsidR="00424536" w:rsidRPr="00CB4A9A" w:rsidRDefault="002F2372" w:rsidP="00BE117C">
      <w:pPr>
        <w:pStyle w:val="OCJENSKIRADOVI1Naslovpoglavlja"/>
      </w:pPr>
      <w:bookmarkStart w:id="5" w:name="_Toc223348495"/>
      <w:bookmarkStart w:id="6" w:name="_Hlk222317248"/>
      <w:r w:rsidRPr="00CB4A9A">
        <w:lastRenderedPageBreak/>
        <w:t>uloga integriteta krvno-moždane barijere u patogenezi alzheimerove bolesti</w:t>
      </w:r>
      <w:bookmarkEnd w:id="5"/>
    </w:p>
    <w:bookmarkEnd w:id="6"/>
    <w:p w14:paraId="698E9293" w14:textId="01B52220" w:rsidR="00FC697D" w:rsidRPr="00CB4A9A" w:rsidRDefault="00FC697D" w:rsidP="00070565">
      <w:pPr>
        <w:pStyle w:val="OCJENSKIRADOVIOdlomak3NASTAVAKODLOMKA"/>
      </w:pPr>
    </w:p>
    <w:p w14:paraId="24697950" w14:textId="0B9539C2" w:rsidR="00113B40" w:rsidRPr="00CB4A9A" w:rsidRDefault="00E6385F" w:rsidP="000233D7">
      <w:pPr>
        <w:pStyle w:val="OCJENSKIRADOVIOdlomak3NASTAVAKODLOMKA"/>
      </w:pPr>
      <w:r w:rsidRPr="00CB4A9A">
        <w:t xml:space="preserve">Krvno-moždana barijera (KMB) je monosloj endotelnih stanica obloženih pericitima i </w:t>
      </w:r>
      <w:r w:rsidR="004909AF" w:rsidRPr="00CB4A9A">
        <w:t xml:space="preserve">   astrocitima raspoređenim oko krvnih žila</w:t>
      </w:r>
      <w:r w:rsidR="00B4045C" w:rsidRPr="00CB4A9A">
        <w:rPr>
          <w:vertAlign w:val="superscript"/>
        </w:rPr>
        <w:t>4</w:t>
      </w:r>
      <w:r w:rsidR="00587611" w:rsidRPr="00CB4A9A">
        <w:t xml:space="preserve"> (Slika 2)</w:t>
      </w:r>
      <w:r w:rsidR="004909AF" w:rsidRPr="00CB4A9A">
        <w:t>. KMB</w:t>
      </w:r>
      <w:r w:rsidR="00D83BE7" w:rsidRPr="00CB4A9A">
        <w:t xml:space="preserve"> služi kao zaštitni sloj koji kontrolira prolazak tvari iz krvi u centralni živčani sustav (CŽS) te tako nosi ključnu ulogu u održavanju homeostaze. Endotelne stanice</w:t>
      </w:r>
      <w:r w:rsidR="007E1E51" w:rsidRPr="00CB4A9A">
        <w:t>,</w:t>
      </w:r>
      <w:r w:rsidR="00D83BE7" w:rsidRPr="00CB4A9A">
        <w:t xml:space="preserve"> koje tvore „prvu liniju obrane“</w:t>
      </w:r>
      <w:r w:rsidR="007E1E51" w:rsidRPr="00CB4A9A">
        <w:t xml:space="preserve">, svojim karakteristikama </w:t>
      </w:r>
      <w:r w:rsidR="00113B40" w:rsidRPr="00CB4A9A">
        <w:t>ograničavaju transcelularni i paracelularni put prelaska molekula</w:t>
      </w:r>
      <w:r w:rsidR="007E1E51" w:rsidRPr="00CB4A9A">
        <w:t>, što je vrlo važno za regulaciju propusnosti KMB</w:t>
      </w:r>
      <w:r w:rsidR="00113B40" w:rsidRPr="00CB4A9A">
        <w:t xml:space="preserve">. </w:t>
      </w:r>
      <w:r w:rsidR="007E1E51" w:rsidRPr="00CB4A9A">
        <w:t>Ograničavaju</w:t>
      </w:r>
      <w:r w:rsidR="00113B40" w:rsidRPr="00CB4A9A">
        <w:t xml:space="preserve"> transcelularni prelazak </w:t>
      </w:r>
      <w:r w:rsidR="004C38CA" w:rsidRPr="00CB4A9A">
        <w:t xml:space="preserve">svojim </w:t>
      </w:r>
      <w:r w:rsidR="007E1E51" w:rsidRPr="00CB4A9A">
        <w:t>luminalnim i abluminalnim proteinskim transporterima i ionskim pumpama. Uz to, m</w:t>
      </w:r>
      <w:r w:rsidR="00D83BE7" w:rsidRPr="00CB4A9A">
        <w:t>eđusobno su</w:t>
      </w:r>
      <w:r w:rsidR="00A777D7" w:rsidRPr="00CB4A9A">
        <w:t>, uz adherentne,</w:t>
      </w:r>
      <w:r w:rsidR="00D83BE7" w:rsidRPr="00CB4A9A">
        <w:t xml:space="preserve"> povezane</w:t>
      </w:r>
      <w:r w:rsidR="00A777D7" w:rsidRPr="00CB4A9A">
        <w:t xml:space="preserve"> i</w:t>
      </w:r>
      <w:r w:rsidR="00D83BE7" w:rsidRPr="00CB4A9A">
        <w:t xml:space="preserve"> čvrstim spojevima</w:t>
      </w:r>
      <w:r w:rsidR="00D60732">
        <w:t xml:space="preserve"> (engl. tight junctions, TJp)</w:t>
      </w:r>
      <w:r w:rsidR="00D83BE7" w:rsidRPr="00CB4A9A">
        <w:t>, proteinima koji ograničavaju paracelularni prelazak molekula preko monosloja endotelnih stanica</w:t>
      </w:r>
      <w:r w:rsidR="00587611" w:rsidRPr="00CB4A9A">
        <w:t>.</w:t>
      </w:r>
      <w:r w:rsidR="007E1E51" w:rsidRPr="00CB4A9A">
        <w:t xml:space="preserve"> </w:t>
      </w:r>
      <w:r w:rsidR="009A618A" w:rsidRPr="00CB4A9A">
        <w:t>Sastavne komponente čvrstih spojeva</w:t>
      </w:r>
      <w:r w:rsidR="00A777D7" w:rsidRPr="00CB4A9A">
        <w:t xml:space="preserve"> </w:t>
      </w:r>
      <w:r w:rsidR="009A618A" w:rsidRPr="00CB4A9A">
        <w:t>čine klaudini-1, -3, -5 i -12</w:t>
      </w:r>
      <w:r w:rsidR="005115E9" w:rsidRPr="00CB4A9A">
        <w:t>, od kojih je najdominantniji klaudin-5,</w:t>
      </w:r>
      <w:r w:rsidR="009A618A" w:rsidRPr="00CB4A9A">
        <w:t xml:space="preserve"> te okludini koji su izravno povezani sa kontrolom</w:t>
      </w:r>
      <w:r w:rsidR="00CE30C0">
        <w:t xml:space="preserve"> propusnosti</w:t>
      </w:r>
      <w:r w:rsidR="009A618A" w:rsidRPr="00CB4A9A">
        <w:t xml:space="preserve"> </w:t>
      </w:r>
      <w:r w:rsidR="00CE30C0">
        <w:t>KMB</w:t>
      </w:r>
      <w:r w:rsidR="00B4045C" w:rsidRPr="00CB4A9A">
        <w:rPr>
          <w:vertAlign w:val="superscript"/>
        </w:rPr>
        <w:t>11</w:t>
      </w:r>
      <w:r w:rsidR="009A618A" w:rsidRPr="00CB4A9A">
        <w:t xml:space="preserve">. </w:t>
      </w:r>
      <w:r w:rsidR="00587611" w:rsidRPr="00CB4A9A">
        <w:t>Tako pridonose očuvanju integriteta KMB, koji ukoliko opadne, može pridonijeti nastanku neurodegenerativnih bolesti kao što su npr. Alzheimerova bolest</w:t>
      </w:r>
      <w:r w:rsidR="005115E9" w:rsidRPr="00CB4A9A">
        <w:t xml:space="preserve">. </w:t>
      </w:r>
      <w:r w:rsidR="00695560">
        <w:t xml:space="preserve">Dokaz tomu je činjenica da se Aβ plakovi nakupljaju i u moždanom krvožilju, dok akumulacija neurofibrilarnih čvorića </w:t>
      </w:r>
      <w:r w:rsidR="00695560" w:rsidRPr="004F431E">
        <w:rPr>
          <w:i/>
        </w:rPr>
        <w:t xml:space="preserve">tau </w:t>
      </w:r>
      <w:r w:rsidR="00695560">
        <w:t xml:space="preserve">proteina dodatno ubrzava gubitak integriteta krvno-moždane barijere (KMB). Time se jasno potvrđuje povezanost između disfunkcije i povećane </w:t>
      </w:r>
      <w:r w:rsidR="00D83D11">
        <w:t xml:space="preserve">propusnosti </w:t>
      </w:r>
      <w:r w:rsidR="00695560">
        <w:t>KMB te patogeneze Alzheimerove bolesti.</w:t>
      </w:r>
    </w:p>
    <w:p w14:paraId="105C208C" w14:textId="77777777" w:rsidR="00113B40" w:rsidRPr="00CB4A9A" w:rsidRDefault="00113B40" w:rsidP="00070565">
      <w:pPr>
        <w:pStyle w:val="OCJENSKIRADOVIOdlomak3NASTAVAKODLOMKA"/>
      </w:pPr>
    </w:p>
    <w:p w14:paraId="598A0E3B" w14:textId="1FB556DB" w:rsidR="00113B40" w:rsidRPr="00CB4A9A" w:rsidRDefault="00A777D7" w:rsidP="00070565">
      <w:pPr>
        <w:pStyle w:val="OCJENSKIRADOVIOdlomak3NASTAVAKODLOMKA"/>
      </w:pPr>
      <w:r w:rsidRPr="00CB4A9A">
        <w:rPr>
          <w:noProof/>
        </w:rPr>
        <w:drawing>
          <wp:inline distT="0" distB="0" distL="0" distR="0" wp14:anchorId="0AD1CEEA" wp14:editId="71776049">
            <wp:extent cx="3684778" cy="2275367"/>
            <wp:effectExtent l="0" t="0" r="0" b="0"/>
            <wp:docPr id="349502329" name="Picture 2"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2329" name="Picture 2" descr="A diagram of a brai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704971" cy="2287836"/>
                    </a:xfrm>
                    <a:prstGeom prst="rect">
                      <a:avLst/>
                    </a:prstGeom>
                  </pic:spPr>
                </pic:pic>
              </a:graphicData>
            </a:graphic>
          </wp:inline>
        </w:drawing>
      </w:r>
    </w:p>
    <w:p w14:paraId="06D1F1B2" w14:textId="4FD34A89" w:rsidR="00A777D7" w:rsidRPr="00CB4A9A" w:rsidRDefault="00A777D7" w:rsidP="00070565">
      <w:pPr>
        <w:pStyle w:val="OCJENSKIRADOVIOdlomak3NASTAVAKODLOMKA"/>
      </w:pPr>
      <w:r w:rsidRPr="00CB4A9A">
        <w:rPr>
          <w:b/>
        </w:rPr>
        <w:lastRenderedPageBreak/>
        <w:t>Slika 2.</w:t>
      </w:r>
      <w:r w:rsidRPr="00CB4A9A">
        <w:t xml:space="preserve"> Struktura krvno-moždane barijere</w:t>
      </w:r>
      <w:r w:rsidR="00695560">
        <w:t xml:space="preserve"> (KMB)</w:t>
      </w:r>
      <w:r w:rsidRPr="00CB4A9A">
        <w:t>.</w:t>
      </w:r>
      <w:r w:rsidR="00620BC7" w:rsidRPr="00CB4A9A">
        <w:t xml:space="preserve"> Preuzeto i prilagođeno iz </w:t>
      </w:r>
      <w:r w:rsidR="00160B2F" w:rsidRPr="00CB4A9A">
        <w:t>Alkhalifa i sur. 2023.</w:t>
      </w:r>
    </w:p>
    <w:p w14:paraId="6BF62F13" w14:textId="77777777" w:rsidR="00A777D7" w:rsidRPr="00CB4A9A" w:rsidRDefault="00A777D7" w:rsidP="00070565">
      <w:pPr>
        <w:pStyle w:val="OCJENSKIRADOVIOdlomak3NASTAVAKODLOMKA"/>
      </w:pPr>
    </w:p>
    <w:p w14:paraId="56A05299" w14:textId="77777777" w:rsidR="005115E9" w:rsidRPr="00CB4A9A" w:rsidRDefault="005115E9" w:rsidP="00070565">
      <w:pPr>
        <w:pStyle w:val="OCJENSKIRADOVIOdlomak3NASTAVAKODLOMKA"/>
      </w:pPr>
    </w:p>
    <w:p w14:paraId="1935235A" w14:textId="21D481F4" w:rsidR="005115E9" w:rsidRPr="00CB4A9A" w:rsidRDefault="005115E9" w:rsidP="005115E9">
      <w:pPr>
        <w:pStyle w:val="OCJENSKIRADOVI2Podnaslovpoglavlja"/>
      </w:pPr>
      <w:bookmarkStart w:id="7" w:name="_Toc223348496"/>
      <w:r w:rsidRPr="00CB4A9A">
        <w:t>Klaudin-5</w:t>
      </w:r>
      <w:r w:rsidR="002F2372" w:rsidRPr="00CB4A9A">
        <w:t xml:space="preserve"> i njegov zaštitni učinak na </w:t>
      </w:r>
      <w:r w:rsidR="001B7625" w:rsidRPr="00CB4A9A">
        <w:t>p</w:t>
      </w:r>
      <w:r w:rsidR="001B7625">
        <w:t>ropusnost</w:t>
      </w:r>
      <w:r w:rsidR="001B7625" w:rsidRPr="00CB4A9A">
        <w:t xml:space="preserve"> </w:t>
      </w:r>
      <w:r w:rsidR="002F2372" w:rsidRPr="00CB4A9A">
        <w:t>KMB</w:t>
      </w:r>
      <w:bookmarkEnd w:id="7"/>
    </w:p>
    <w:p w14:paraId="7BCA4EB0" w14:textId="77777777" w:rsidR="005115E9" w:rsidRPr="00CB4A9A" w:rsidRDefault="005115E9" w:rsidP="005115E9">
      <w:pPr>
        <w:rPr>
          <w:lang w:val="hr-HR"/>
        </w:rPr>
      </w:pPr>
    </w:p>
    <w:p w14:paraId="61FC127A" w14:textId="2DF38420" w:rsidR="005115E9" w:rsidRPr="00CB4A9A" w:rsidRDefault="00E50E15" w:rsidP="00DA7987">
      <w:pPr>
        <w:spacing w:line="360" w:lineRule="auto"/>
        <w:jc w:val="both"/>
        <w:rPr>
          <w:lang w:val="hr-HR"/>
        </w:rPr>
      </w:pPr>
      <w:r w:rsidRPr="00CB4A9A">
        <w:rPr>
          <w:lang w:val="hr-HR"/>
        </w:rPr>
        <w:t xml:space="preserve">Klaudin-5 je </w:t>
      </w:r>
      <w:r w:rsidR="00A95C51" w:rsidRPr="00CB4A9A">
        <w:rPr>
          <w:lang w:val="hr-HR"/>
        </w:rPr>
        <w:t xml:space="preserve">protein od ~23 kDa </w:t>
      </w:r>
      <w:r w:rsidRPr="00CB4A9A">
        <w:rPr>
          <w:lang w:val="hr-HR"/>
        </w:rPr>
        <w:t>zastupljen na endotelnim stanicama u mozgu, plućima, jetri, bubrezima i koži te na epitelnim stanicama u  želucu</w:t>
      </w:r>
      <w:r w:rsidR="00B4045C" w:rsidRPr="00CB4A9A">
        <w:rPr>
          <w:vertAlign w:val="superscript"/>
          <w:lang w:val="hr-HR"/>
        </w:rPr>
        <w:t>4</w:t>
      </w:r>
      <w:r w:rsidRPr="00CB4A9A">
        <w:rPr>
          <w:lang w:val="hr-HR"/>
        </w:rPr>
        <w:t xml:space="preserve">. Također, pojavljuje se i u enterocitima </w:t>
      </w:r>
      <w:r w:rsidR="00DA7987" w:rsidRPr="00CB4A9A">
        <w:rPr>
          <w:lang w:val="hr-HR"/>
        </w:rPr>
        <w:t xml:space="preserve">u tankom i debelom crijevu. Kodiran je genom CLDN5 koji se nalazi na kromosomu 22 kod ljudi, a kod miševa na kromosomu 16. </w:t>
      </w:r>
      <w:r w:rsidR="000233D7" w:rsidRPr="00CB4A9A">
        <w:rPr>
          <w:lang w:val="hr-HR"/>
        </w:rPr>
        <w:t xml:space="preserve">Glavna mu je uloga kontrola paracelularne </w:t>
      </w:r>
      <w:r w:rsidR="00D83D11">
        <w:rPr>
          <w:lang w:val="hr-HR"/>
        </w:rPr>
        <w:t>propusnost</w:t>
      </w:r>
      <w:r w:rsidR="00D83D11" w:rsidRPr="00CB4A9A">
        <w:rPr>
          <w:lang w:val="hr-HR"/>
        </w:rPr>
        <w:t xml:space="preserve">i </w:t>
      </w:r>
      <w:r w:rsidR="000233D7" w:rsidRPr="00CB4A9A">
        <w:rPr>
          <w:lang w:val="hr-HR"/>
        </w:rPr>
        <w:t>KMB na molekule veće od 400 Da</w:t>
      </w:r>
      <w:r w:rsidR="00B4045C" w:rsidRPr="00CB4A9A">
        <w:rPr>
          <w:vertAlign w:val="superscript"/>
          <w:lang w:val="hr-HR"/>
        </w:rPr>
        <w:t>5</w:t>
      </w:r>
      <w:r w:rsidR="000233D7" w:rsidRPr="00CB4A9A">
        <w:rPr>
          <w:lang w:val="hr-HR"/>
        </w:rPr>
        <w:t>.</w:t>
      </w:r>
      <w:r w:rsidR="00B4045C" w:rsidRPr="00CB4A9A">
        <w:rPr>
          <w:lang w:val="hr-HR"/>
        </w:rPr>
        <w:t xml:space="preserve"> </w:t>
      </w:r>
      <w:r w:rsidR="00DA7987" w:rsidRPr="00CB4A9A">
        <w:rPr>
          <w:lang w:val="hr-HR"/>
        </w:rPr>
        <w:t xml:space="preserve">Integralni je membranski protein koji se sastoji od 4 transmembranske domene, </w:t>
      </w:r>
      <w:r w:rsidR="00695560">
        <w:rPr>
          <w:lang w:val="hr-HR"/>
        </w:rPr>
        <w:t>dvije</w:t>
      </w:r>
      <w:r w:rsidR="00695560" w:rsidRPr="00CB4A9A">
        <w:rPr>
          <w:lang w:val="hr-HR"/>
        </w:rPr>
        <w:t xml:space="preserve"> </w:t>
      </w:r>
      <w:r w:rsidR="00620BC7" w:rsidRPr="00CB4A9A">
        <w:rPr>
          <w:lang w:val="hr-HR"/>
        </w:rPr>
        <w:t>vanstanične</w:t>
      </w:r>
      <w:r w:rsidR="00DA7987" w:rsidRPr="00CB4A9A">
        <w:rPr>
          <w:lang w:val="hr-HR"/>
        </w:rPr>
        <w:t xml:space="preserve"> </w:t>
      </w:r>
      <w:r w:rsidR="00F113E0" w:rsidRPr="00CB4A9A">
        <w:rPr>
          <w:lang w:val="hr-HR"/>
        </w:rPr>
        <w:t xml:space="preserve">petlje, </w:t>
      </w:r>
      <w:r w:rsidR="004F431E">
        <w:rPr>
          <w:lang w:val="hr-HR"/>
        </w:rPr>
        <w:t>N-terminalnog kraja</w:t>
      </w:r>
      <w:r w:rsidR="00F113E0" w:rsidRPr="00CB4A9A">
        <w:rPr>
          <w:lang w:val="hr-HR"/>
        </w:rPr>
        <w:t xml:space="preserve">, </w:t>
      </w:r>
      <w:r w:rsidR="00695560">
        <w:rPr>
          <w:lang w:val="hr-HR"/>
        </w:rPr>
        <w:t>jedne</w:t>
      </w:r>
      <w:r w:rsidR="00695560" w:rsidRPr="00CB4A9A">
        <w:rPr>
          <w:lang w:val="hr-HR"/>
        </w:rPr>
        <w:t xml:space="preserve"> </w:t>
      </w:r>
      <w:r w:rsidR="00620BC7" w:rsidRPr="00CB4A9A">
        <w:rPr>
          <w:lang w:val="hr-HR"/>
        </w:rPr>
        <w:t>unutarstanične</w:t>
      </w:r>
      <w:r w:rsidR="00F113E0" w:rsidRPr="00CB4A9A">
        <w:rPr>
          <w:lang w:val="hr-HR"/>
        </w:rPr>
        <w:t xml:space="preserve"> petlje te </w:t>
      </w:r>
      <w:r w:rsidR="007B3A83">
        <w:rPr>
          <w:lang w:val="hr-HR"/>
        </w:rPr>
        <w:t>dugog</w:t>
      </w:r>
      <w:r w:rsidR="004F431E">
        <w:rPr>
          <w:lang w:val="hr-HR"/>
        </w:rPr>
        <w:t xml:space="preserve"> C-terminalnog kraja</w:t>
      </w:r>
      <w:r w:rsidR="00F113E0" w:rsidRPr="00CB4A9A">
        <w:rPr>
          <w:lang w:val="hr-HR"/>
        </w:rPr>
        <w:t xml:space="preserve"> kraja</w:t>
      </w:r>
      <w:r w:rsidR="00B4045C" w:rsidRPr="00CB4A9A">
        <w:rPr>
          <w:vertAlign w:val="superscript"/>
          <w:lang w:val="hr-HR"/>
        </w:rPr>
        <w:t>4</w:t>
      </w:r>
      <w:r w:rsidR="00F113E0" w:rsidRPr="00CB4A9A">
        <w:rPr>
          <w:lang w:val="hr-HR"/>
        </w:rPr>
        <w:t xml:space="preserve"> (Slika 3).</w:t>
      </w:r>
      <w:r w:rsidR="0032581A" w:rsidRPr="00CB4A9A">
        <w:rPr>
          <w:lang w:val="hr-HR"/>
        </w:rPr>
        <w:t xml:space="preserve"> Kod COOH kraja se nalazi i PDZ vez</w:t>
      </w:r>
      <w:r w:rsidR="007F7B31" w:rsidRPr="00CB4A9A">
        <w:rPr>
          <w:lang w:val="hr-HR"/>
        </w:rPr>
        <w:t>u</w:t>
      </w:r>
      <w:r w:rsidR="0032581A" w:rsidRPr="00CB4A9A">
        <w:rPr>
          <w:lang w:val="hr-HR"/>
        </w:rPr>
        <w:t>juća domena koja služi za povezivanje klaudina-5 sa protein</w:t>
      </w:r>
      <w:r w:rsidR="007B3A83">
        <w:rPr>
          <w:lang w:val="hr-HR"/>
        </w:rPr>
        <w:t>ima</w:t>
      </w:r>
      <w:r w:rsidR="0032581A" w:rsidRPr="00CB4A9A">
        <w:rPr>
          <w:lang w:val="hr-HR"/>
        </w:rPr>
        <w:t xml:space="preserve"> </w:t>
      </w:r>
      <w:r w:rsidR="0032581A" w:rsidRPr="00CB4A9A">
        <w:rPr>
          <w:i/>
          <w:lang w:val="hr-HR"/>
        </w:rPr>
        <w:t>zonula occludens</w:t>
      </w:r>
      <w:r w:rsidR="0032581A" w:rsidRPr="00CB4A9A">
        <w:rPr>
          <w:lang w:val="hr-HR"/>
        </w:rPr>
        <w:t xml:space="preserve"> </w:t>
      </w:r>
      <w:r w:rsidR="007F7B31" w:rsidRPr="00CB4A9A">
        <w:rPr>
          <w:lang w:val="hr-HR"/>
        </w:rPr>
        <w:t xml:space="preserve"> </w:t>
      </w:r>
      <w:r w:rsidR="0032581A" w:rsidRPr="00CB4A9A">
        <w:rPr>
          <w:lang w:val="hr-HR"/>
        </w:rPr>
        <w:t>(ZO-1</w:t>
      </w:r>
      <w:r w:rsidR="007F7B31" w:rsidRPr="00CB4A9A">
        <w:rPr>
          <w:lang w:val="hr-HR"/>
        </w:rPr>
        <w:t>, ZO-2 i ZO-3</w:t>
      </w:r>
      <w:r w:rsidR="0032581A" w:rsidRPr="00CB4A9A">
        <w:rPr>
          <w:lang w:val="hr-HR"/>
        </w:rPr>
        <w:t>)</w:t>
      </w:r>
      <w:r w:rsidR="007F7B31" w:rsidRPr="00CB4A9A">
        <w:rPr>
          <w:lang w:val="hr-HR"/>
        </w:rPr>
        <w:t xml:space="preserve"> koji ga </w:t>
      </w:r>
      <w:r w:rsidR="007B3A83" w:rsidRPr="00CB4A9A">
        <w:rPr>
          <w:lang w:val="hr-HR"/>
        </w:rPr>
        <w:t>povezuj</w:t>
      </w:r>
      <w:r w:rsidR="007B3A83">
        <w:rPr>
          <w:lang w:val="hr-HR"/>
        </w:rPr>
        <w:t>u</w:t>
      </w:r>
      <w:r w:rsidR="007B3A83" w:rsidRPr="00CB4A9A">
        <w:rPr>
          <w:lang w:val="hr-HR"/>
        </w:rPr>
        <w:t xml:space="preserve"> </w:t>
      </w:r>
      <w:r w:rsidR="007F7B31" w:rsidRPr="00CB4A9A">
        <w:rPr>
          <w:lang w:val="hr-HR"/>
        </w:rPr>
        <w:t>s aktinskim citoskeletom stanice.</w:t>
      </w:r>
      <w:r w:rsidR="00F113E0" w:rsidRPr="00CB4A9A">
        <w:rPr>
          <w:lang w:val="hr-HR"/>
        </w:rPr>
        <w:t xml:space="preserve"> </w:t>
      </w:r>
      <w:r w:rsidR="007B3A83">
        <w:rPr>
          <w:lang w:val="hr-HR"/>
        </w:rPr>
        <w:t>V</w:t>
      </w:r>
      <w:r w:rsidR="00620BC7" w:rsidRPr="00CB4A9A">
        <w:rPr>
          <w:lang w:val="hr-HR"/>
        </w:rPr>
        <w:t>anstanična</w:t>
      </w:r>
      <w:r w:rsidR="00F113E0" w:rsidRPr="00CB4A9A">
        <w:rPr>
          <w:lang w:val="hr-HR"/>
        </w:rPr>
        <w:t xml:space="preserve"> petlja (ECL1) vrlo </w:t>
      </w:r>
      <w:r w:rsidR="007B3A83">
        <w:rPr>
          <w:lang w:val="hr-HR"/>
        </w:rPr>
        <w:t xml:space="preserve">je </w:t>
      </w:r>
      <w:r w:rsidR="00F113E0" w:rsidRPr="00CB4A9A">
        <w:rPr>
          <w:lang w:val="hr-HR"/>
        </w:rPr>
        <w:t xml:space="preserve">važna </w:t>
      </w:r>
      <w:r w:rsidR="007B3A83">
        <w:rPr>
          <w:lang w:val="hr-HR"/>
        </w:rPr>
        <w:t>u</w:t>
      </w:r>
      <w:r w:rsidR="007B3A83" w:rsidRPr="00CB4A9A">
        <w:rPr>
          <w:lang w:val="hr-HR"/>
        </w:rPr>
        <w:t xml:space="preserve"> povezivanj</w:t>
      </w:r>
      <w:r w:rsidR="007B3A83">
        <w:rPr>
          <w:lang w:val="hr-HR"/>
        </w:rPr>
        <w:t>u</w:t>
      </w:r>
      <w:r w:rsidR="007B3A83" w:rsidRPr="00CB4A9A">
        <w:rPr>
          <w:lang w:val="hr-HR"/>
        </w:rPr>
        <w:t xml:space="preserve"> </w:t>
      </w:r>
      <w:r w:rsidR="00F113E0" w:rsidRPr="00CB4A9A">
        <w:rPr>
          <w:lang w:val="hr-HR"/>
        </w:rPr>
        <w:t>susjednih endotelnih stanica te njene mutacije na ostacima cisteina mogu dovesti do pov</w:t>
      </w:r>
      <w:r w:rsidR="00A777D7" w:rsidRPr="00CB4A9A">
        <w:rPr>
          <w:lang w:val="hr-HR"/>
        </w:rPr>
        <w:t xml:space="preserve">ećanja </w:t>
      </w:r>
      <w:r w:rsidR="00D83D11" w:rsidRPr="00CB4A9A">
        <w:rPr>
          <w:lang w:val="hr-HR"/>
        </w:rPr>
        <w:t>p</w:t>
      </w:r>
      <w:r w:rsidR="00D83D11">
        <w:rPr>
          <w:lang w:val="hr-HR"/>
        </w:rPr>
        <w:t>ropusnosti</w:t>
      </w:r>
      <w:r w:rsidR="00D83D11" w:rsidRPr="00CB4A9A">
        <w:rPr>
          <w:lang w:val="hr-HR"/>
        </w:rPr>
        <w:t xml:space="preserve"> </w:t>
      </w:r>
      <w:r w:rsidR="00F113E0" w:rsidRPr="00CB4A9A">
        <w:rPr>
          <w:lang w:val="hr-HR"/>
        </w:rPr>
        <w:t>KMB</w:t>
      </w:r>
      <w:r w:rsidR="00B625A7">
        <w:rPr>
          <w:lang w:val="hr-HR"/>
        </w:rPr>
        <w:t>.</w:t>
      </w:r>
      <w:r w:rsidR="00B625A7" w:rsidRPr="00CB4A9A">
        <w:rPr>
          <w:lang w:val="hr-HR"/>
        </w:rPr>
        <w:t xml:space="preserve"> </w:t>
      </w:r>
      <w:r w:rsidR="00B625A7">
        <w:rPr>
          <w:lang w:val="hr-HR"/>
        </w:rPr>
        <w:t>F</w:t>
      </w:r>
      <w:r w:rsidR="00F113E0" w:rsidRPr="00CB4A9A">
        <w:rPr>
          <w:lang w:val="hr-HR"/>
        </w:rPr>
        <w:t xml:space="preserve">unkcija druge </w:t>
      </w:r>
      <w:r w:rsidR="00620BC7" w:rsidRPr="00CB4A9A">
        <w:rPr>
          <w:lang w:val="hr-HR"/>
        </w:rPr>
        <w:t>vanstanične</w:t>
      </w:r>
      <w:r w:rsidR="00F113E0" w:rsidRPr="00CB4A9A">
        <w:rPr>
          <w:lang w:val="hr-HR"/>
        </w:rPr>
        <w:t xml:space="preserve"> petlje (ECL2) i dalje </w:t>
      </w:r>
      <w:r w:rsidR="00B625A7">
        <w:rPr>
          <w:lang w:val="hr-HR"/>
        </w:rPr>
        <w:t>nije</w:t>
      </w:r>
      <w:r w:rsidR="00B625A7" w:rsidRPr="00CB4A9A">
        <w:rPr>
          <w:lang w:val="hr-HR"/>
        </w:rPr>
        <w:t xml:space="preserve"> </w:t>
      </w:r>
      <w:r w:rsidR="00F113E0" w:rsidRPr="00CB4A9A">
        <w:rPr>
          <w:lang w:val="hr-HR"/>
        </w:rPr>
        <w:t>nepotpuno definirana</w:t>
      </w:r>
      <w:r w:rsidR="00A777D7" w:rsidRPr="00CB4A9A">
        <w:rPr>
          <w:lang w:val="hr-HR"/>
        </w:rPr>
        <w:t xml:space="preserve">, no smatra se kako sudjeluje u homo-/heterofilnim trans-interakcijama </w:t>
      </w:r>
      <w:r w:rsidR="00772D52">
        <w:rPr>
          <w:lang w:val="hr-HR"/>
        </w:rPr>
        <w:t xml:space="preserve">čime </w:t>
      </w:r>
      <w:r w:rsidR="00B625A7">
        <w:rPr>
          <w:lang w:val="hr-HR"/>
        </w:rPr>
        <w:t>se</w:t>
      </w:r>
      <w:r w:rsidR="00A777D7" w:rsidRPr="00CB4A9A">
        <w:rPr>
          <w:lang w:val="hr-HR"/>
        </w:rPr>
        <w:t xml:space="preserve"> smanjuje </w:t>
      </w:r>
      <w:r w:rsidR="00D83D11">
        <w:rPr>
          <w:lang w:val="hr-HR"/>
        </w:rPr>
        <w:t>propusnost</w:t>
      </w:r>
      <w:r w:rsidR="00D83D11" w:rsidRPr="00CB4A9A">
        <w:rPr>
          <w:lang w:val="hr-HR"/>
        </w:rPr>
        <w:t xml:space="preserve"> </w:t>
      </w:r>
      <w:r w:rsidR="00A777D7" w:rsidRPr="00CB4A9A">
        <w:rPr>
          <w:lang w:val="hr-HR"/>
        </w:rPr>
        <w:t>KMB</w:t>
      </w:r>
      <w:r w:rsidR="00B4045C" w:rsidRPr="00CB4A9A">
        <w:rPr>
          <w:vertAlign w:val="superscript"/>
          <w:lang w:val="hr-HR"/>
        </w:rPr>
        <w:t>4</w:t>
      </w:r>
      <w:r w:rsidR="00A777D7" w:rsidRPr="00CB4A9A">
        <w:rPr>
          <w:lang w:val="hr-HR"/>
        </w:rPr>
        <w:t>.</w:t>
      </w:r>
    </w:p>
    <w:p w14:paraId="0E628760" w14:textId="77777777" w:rsidR="00F113E0" w:rsidRPr="00CB4A9A" w:rsidRDefault="00F113E0" w:rsidP="00DA7987">
      <w:pPr>
        <w:spacing w:line="360" w:lineRule="auto"/>
        <w:jc w:val="both"/>
        <w:rPr>
          <w:lang w:val="hr-HR"/>
        </w:rPr>
      </w:pPr>
    </w:p>
    <w:p w14:paraId="3A5439B3" w14:textId="314A5DCF" w:rsidR="00F113E0" w:rsidRPr="00CB4A9A" w:rsidRDefault="00A777D7" w:rsidP="00772D52">
      <w:pPr>
        <w:spacing w:line="360" w:lineRule="auto"/>
        <w:jc w:val="center"/>
        <w:rPr>
          <w:lang w:val="hr-HR"/>
        </w:rPr>
      </w:pPr>
      <w:r w:rsidRPr="00CB4A9A">
        <w:rPr>
          <w:noProof/>
          <w:lang w:val="hr-HR"/>
        </w:rPr>
        <w:drawing>
          <wp:inline distT="0" distB="0" distL="0" distR="0" wp14:anchorId="6BA446D8" wp14:editId="2FFCEF8B">
            <wp:extent cx="3299513" cy="2758440"/>
            <wp:effectExtent l="0" t="0" r="2540" b="0"/>
            <wp:docPr id="2054748219" name="Picture 2" descr="Diagram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48219" name="Picture 2" descr="Diagram of a cell membrane&#10;&#10;AI-generated content may be incorrect."/>
                    <pic:cNvPicPr/>
                  </pic:nvPicPr>
                  <pic:blipFill rotWithShape="1">
                    <a:blip r:embed="rId13"/>
                    <a:srcRect r="1694"/>
                    <a:stretch>
                      <a:fillRect/>
                    </a:stretch>
                  </pic:blipFill>
                  <pic:spPr bwMode="auto">
                    <a:xfrm>
                      <a:off x="0" y="0"/>
                      <a:ext cx="3323013" cy="2778086"/>
                    </a:xfrm>
                    <a:prstGeom prst="rect">
                      <a:avLst/>
                    </a:prstGeom>
                    <a:ln>
                      <a:noFill/>
                    </a:ln>
                    <a:extLst>
                      <a:ext uri="{53640926-AAD7-44D8-BBD7-CCE9431645EC}">
                        <a14:shadowObscured xmlns:a14="http://schemas.microsoft.com/office/drawing/2010/main"/>
                      </a:ext>
                    </a:extLst>
                  </pic:spPr>
                </pic:pic>
              </a:graphicData>
            </a:graphic>
          </wp:inline>
        </w:drawing>
      </w:r>
    </w:p>
    <w:p w14:paraId="428FF88C" w14:textId="2E881156" w:rsidR="00A777D7" w:rsidRPr="00CB4A9A" w:rsidRDefault="00A777D7" w:rsidP="00DA7987">
      <w:pPr>
        <w:spacing w:line="360" w:lineRule="auto"/>
        <w:jc w:val="both"/>
        <w:rPr>
          <w:lang w:val="hr-HR"/>
        </w:rPr>
        <w:sectPr w:rsidR="00A777D7" w:rsidRPr="00CB4A9A" w:rsidSect="00CF6BB4">
          <w:headerReference w:type="default" r:id="rId14"/>
          <w:pgSz w:w="11907" w:h="16840" w:code="9"/>
          <w:pgMar w:top="1701" w:right="1418" w:bottom="1701" w:left="1418" w:header="1134" w:footer="1134" w:gutter="0"/>
          <w:cols w:space="708"/>
          <w:docGrid w:linePitch="360"/>
        </w:sectPr>
      </w:pPr>
      <w:r w:rsidRPr="00CB4A9A">
        <w:rPr>
          <w:b/>
          <w:lang w:val="hr-HR"/>
        </w:rPr>
        <w:lastRenderedPageBreak/>
        <w:t>Slika 3.</w:t>
      </w:r>
      <w:r w:rsidRPr="00CB4A9A">
        <w:rPr>
          <w:lang w:val="hr-HR"/>
        </w:rPr>
        <w:t xml:space="preserve"> Struktura  klaudina-</w:t>
      </w:r>
      <w:r w:rsidR="00620BC7" w:rsidRPr="00CB4A9A">
        <w:rPr>
          <w:lang w:val="hr-HR"/>
        </w:rPr>
        <w:t xml:space="preserve">5. Sastoji se od 4 transmembranske domene, 2 vanstanične petlje, 1 unutarstanične petlje, </w:t>
      </w:r>
      <w:r w:rsidR="00F134C5">
        <w:rPr>
          <w:lang w:val="hr-HR"/>
        </w:rPr>
        <w:t xml:space="preserve">N- i C- terminalna </w:t>
      </w:r>
      <w:r w:rsidR="00CE30C0">
        <w:rPr>
          <w:lang w:val="hr-HR"/>
        </w:rPr>
        <w:t>(NH</w:t>
      </w:r>
      <w:r w:rsidR="00CE30C0">
        <w:rPr>
          <w:vertAlign w:val="subscript"/>
          <w:lang w:val="hr-HR"/>
        </w:rPr>
        <w:t>2</w:t>
      </w:r>
      <w:r w:rsidR="00CE30C0">
        <w:rPr>
          <w:lang w:val="hr-HR"/>
        </w:rPr>
        <w:t xml:space="preserve"> i COOH) kraja</w:t>
      </w:r>
      <w:r w:rsidR="00620BC7" w:rsidRPr="00CB4A9A">
        <w:rPr>
          <w:lang w:val="hr-HR"/>
        </w:rPr>
        <w:t xml:space="preserve">. Preuzeto i prilagođeno iz </w:t>
      </w:r>
      <w:r w:rsidR="006D62EF" w:rsidRPr="00CB4A9A">
        <w:rPr>
          <w:lang w:val="hr-HR"/>
        </w:rPr>
        <w:t>Greene i sur. 2019.</w:t>
      </w:r>
    </w:p>
    <w:p w14:paraId="484CD601" w14:textId="600A98B9" w:rsidR="00424536" w:rsidRPr="00CB4A9A" w:rsidRDefault="00767826" w:rsidP="00CA3BF9">
      <w:pPr>
        <w:pStyle w:val="OCJENSKIRADOVI1Naslovpoglavlja"/>
      </w:pPr>
      <w:bookmarkStart w:id="8" w:name="_Toc223348497"/>
      <w:bookmarkStart w:id="9" w:name="_Hlk222408523"/>
      <w:bookmarkStart w:id="10" w:name="_Toc256085216"/>
      <w:r w:rsidRPr="00CB4A9A">
        <w:lastRenderedPageBreak/>
        <w:t xml:space="preserve">metode mjerenja </w:t>
      </w:r>
      <w:r w:rsidR="002F2372" w:rsidRPr="00CB4A9A">
        <w:t>utjecaj</w:t>
      </w:r>
      <w:r w:rsidRPr="00CB4A9A">
        <w:t>a</w:t>
      </w:r>
      <w:r w:rsidR="002F2372" w:rsidRPr="00CB4A9A">
        <w:t xml:space="preserve"> ekspresije klaudina-5 na </w:t>
      </w:r>
      <w:r w:rsidRPr="00CB4A9A">
        <w:t>kognitivne sposobnosti</w:t>
      </w:r>
      <w:bookmarkEnd w:id="8"/>
    </w:p>
    <w:bookmarkEnd w:id="9"/>
    <w:p w14:paraId="2A1B849D" w14:textId="1A047081" w:rsidR="00424536" w:rsidRPr="00CB4A9A" w:rsidRDefault="00424536" w:rsidP="00CA3BF9">
      <w:pPr>
        <w:pStyle w:val="OCJENSKIRADOVIOdlomak3NASTAVAKODLOMKA"/>
      </w:pPr>
    </w:p>
    <w:p w14:paraId="5C334D24" w14:textId="0D1C3DB9" w:rsidR="00221200" w:rsidRPr="00CB4A9A" w:rsidRDefault="00767826" w:rsidP="002F2372">
      <w:pPr>
        <w:pStyle w:val="OCJENSKIRADOVI2Podnaslovpoglavlja"/>
      </w:pPr>
      <w:bookmarkStart w:id="11" w:name="_Toc223348498"/>
      <w:r w:rsidRPr="00CB4A9A">
        <w:t>Životinjski</w:t>
      </w:r>
      <w:r w:rsidR="002F2372" w:rsidRPr="00CB4A9A">
        <w:t xml:space="preserve"> modeli za Alzheimerovu bolest</w:t>
      </w:r>
      <w:bookmarkEnd w:id="11"/>
    </w:p>
    <w:p w14:paraId="198D2790" w14:textId="77C4F064" w:rsidR="00001C81" w:rsidRPr="00CB4A9A" w:rsidRDefault="00E4771C" w:rsidP="00CA3BF9">
      <w:pPr>
        <w:pStyle w:val="OCJENSKIRADOVIOdlomak3NASTAVAKODLOMKA"/>
      </w:pPr>
      <w:r w:rsidRPr="00CB4A9A">
        <w:t xml:space="preserve">Kao model za AB, korišteni su </w:t>
      </w:r>
      <w:r w:rsidR="00B70CD6" w:rsidRPr="00CB4A9A">
        <w:t>10</w:t>
      </w:r>
      <w:r w:rsidR="00BE3FEA">
        <w:t>-</w:t>
      </w:r>
      <w:r w:rsidR="00BE3FEA" w:rsidRPr="00CB4A9A">
        <w:t>mjese</w:t>
      </w:r>
      <w:r w:rsidR="00BE3FEA">
        <w:t>čni</w:t>
      </w:r>
      <w:r w:rsidR="00BE3FEA" w:rsidRPr="00CB4A9A">
        <w:t xml:space="preserve"> </w:t>
      </w:r>
      <w:r w:rsidRPr="00CB4A9A">
        <w:t xml:space="preserve">transgeni APP/PS1 miševi, </w:t>
      </w:r>
      <w:r w:rsidRPr="00CB4A9A">
        <w:rPr>
          <w:color w:val="000000" w:themeColor="text1"/>
        </w:rPr>
        <w:t xml:space="preserve">kojima se </w:t>
      </w:r>
      <w:r w:rsidR="00B70CD6" w:rsidRPr="00CB4A9A">
        <w:rPr>
          <w:color w:val="000000" w:themeColor="text1"/>
        </w:rPr>
        <w:t>već u starosti od 6 tjedana počinju nakupljati Aβ plakovi u neokorteksu mozga, a nakon 3-4 mjeseca i u hipokampusu</w:t>
      </w:r>
      <w:r w:rsidR="00620BC7" w:rsidRPr="00CB4A9A">
        <w:rPr>
          <w:vertAlign w:val="superscript"/>
        </w:rPr>
        <w:t>1</w:t>
      </w:r>
      <w:r w:rsidR="00B70CD6" w:rsidRPr="00CB4A9A">
        <w:t>. Kao kontrolna skupina, korišteni su WT (</w:t>
      </w:r>
      <w:r w:rsidR="00B70CD6" w:rsidRPr="00871C51">
        <w:rPr>
          <w:i/>
        </w:rPr>
        <w:t>Wild-type</w:t>
      </w:r>
      <w:r w:rsidR="00B70CD6" w:rsidRPr="00CB4A9A">
        <w:t xml:space="preserve">) miševi koji predstavljaju divlji tip bez mutacija. </w:t>
      </w:r>
      <w:r w:rsidR="00276EFE" w:rsidRPr="00CB4A9A">
        <w:t>Mužjaci C57BL/6J</w:t>
      </w:r>
      <w:r w:rsidR="00B70CD6" w:rsidRPr="00CB4A9A">
        <w:t xml:space="preserve"> </w:t>
      </w:r>
      <w:r w:rsidR="00276EFE" w:rsidRPr="00CB4A9A">
        <w:t xml:space="preserve">linije stari 20 mjeseci, što je ekvivalentno ljudskoj starosti od 65 do 75 godina, </w:t>
      </w:r>
      <w:r w:rsidR="00B70CD6" w:rsidRPr="00CB4A9A">
        <w:t>su korišteni kao modeli za starije miševe.</w:t>
      </w:r>
      <w:r w:rsidR="00276EFE" w:rsidRPr="00CB4A9A">
        <w:t xml:space="preserve"> Za testove</w:t>
      </w:r>
      <w:r w:rsidR="003D0722" w:rsidRPr="00CB4A9A">
        <w:t xml:space="preserve"> utjecaja</w:t>
      </w:r>
      <w:r w:rsidR="00276EFE" w:rsidRPr="00CB4A9A">
        <w:t xml:space="preserve"> </w:t>
      </w:r>
      <w:r w:rsidR="00875CC9" w:rsidRPr="00CB4A9A">
        <w:t>inaktivacije</w:t>
      </w:r>
      <w:r w:rsidR="00276EFE" w:rsidRPr="00CB4A9A">
        <w:t xml:space="preserve"> klaudina-5, korišteni su heterozigoti klaudin-5</w:t>
      </w:r>
      <w:r w:rsidR="00276EFE" w:rsidRPr="00CB4A9A">
        <w:rPr>
          <w:vertAlign w:val="superscript"/>
        </w:rPr>
        <w:t>+/-</w:t>
      </w:r>
      <w:r w:rsidR="00276EFE" w:rsidRPr="00CB4A9A">
        <w:t xml:space="preserve"> </w:t>
      </w:r>
      <w:r w:rsidR="00001C81" w:rsidRPr="00CB4A9A">
        <w:t xml:space="preserve">(Nanjing Biomedical Research Institute of Nanjing University) </w:t>
      </w:r>
      <w:r w:rsidR="00276EFE" w:rsidRPr="00CB4A9A">
        <w:t>starosti 8 tjedana</w:t>
      </w:r>
      <w:r w:rsidR="003D0722" w:rsidRPr="00CB4A9A">
        <w:t xml:space="preserve">. </w:t>
      </w:r>
      <w:r w:rsidR="00BE3FEA">
        <w:t>Sve eksperimentalne životinje držane su u skupinama od 3 do 5 miševa po kavezu, uz neograničen pristup hrani i vodi. Održavan je ciklus svjetlo–mrak u trajanju od 12:12 sati, pri kontroliranoj temperaturi od 21 do 25 °C.</w:t>
      </w:r>
      <w:r w:rsidR="00BE3FEA" w:rsidRPr="00CB4A9A" w:rsidDel="00BE3FEA">
        <w:t xml:space="preserve"> </w:t>
      </w:r>
      <w:r w:rsidR="00620BC7" w:rsidRPr="00CB4A9A">
        <w:rPr>
          <w:vertAlign w:val="superscript"/>
        </w:rPr>
        <w:t>11</w:t>
      </w:r>
      <w:r w:rsidR="00001C81" w:rsidRPr="00CB4A9A">
        <w:t>.</w:t>
      </w:r>
    </w:p>
    <w:p w14:paraId="022B7FDC" w14:textId="77777777" w:rsidR="0049471F" w:rsidRPr="00CB4A9A" w:rsidRDefault="0049471F" w:rsidP="00CA3BF9">
      <w:pPr>
        <w:pStyle w:val="OCJENSKIRADOVIOdlomak3NASTAVAKODLOMKA"/>
      </w:pPr>
    </w:p>
    <w:p w14:paraId="11DFF7FE" w14:textId="3BBBAB6D" w:rsidR="00001C81" w:rsidRPr="00CB4A9A" w:rsidRDefault="0049471F" w:rsidP="002F2372">
      <w:pPr>
        <w:pStyle w:val="OCJENSKIRADOVI2Podnaslovpoglavlja"/>
      </w:pPr>
      <w:bookmarkStart w:id="12" w:name="_Toc223348499"/>
      <w:r w:rsidRPr="00CB4A9A">
        <w:t>Testovi</w:t>
      </w:r>
      <w:r w:rsidR="002F2372" w:rsidRPr="00CB4A9A">
        <w:t xml:space="preserve"> vrednovanja sposobnosti učenja i pamćenja</w:t>
      </w:r>
      <w:bookmarkEnd w:id="12"/>
    </w:p>
    <w:p w14:paraId="45DBCD2B" w14:textId="016909BD" w:rsidR="008D76BE" w:rsidRPr="00CB4A9A" w:rsidRDefault="006C7F65" w:rsidP="00CA3BF9">
      <w:pPr>
        <w:pStyle w:val="OCJENSKIRADOVIOdlomak3NASTAVAKODLOMKA"/>
      </w:pPr>
      <w:r w:rsidRPr="00871C51">
        <w:rPr>
          <w:b/>
          <w:i/>
        </w:rPr>
        <w:t>Morris water maze</w:t>
      </w:r>
      <w:r w:rsidRPr="00CB4A9A">
        <w:rPr>
          <w:b/>
        </w:rPr>
        <w:t xml:space="preserve"> </w:t>
      </w:r>
      <w:r w:rsidR="008D76BE" w:rsidRPr="00CB4A9A">
        <w:rPr>
          <w:b/>
        </w:rPr>
        <w:t>(MWM)</w:t>
      </w:r>
      <w:r w:rsidR="008D76BE" w:rsidRPr="00CB4A9A">
        <w:t xml:space="preserve"> </w:t>
      </w:r>
      <w:r w:rsidR="008D76BE" w:rsidRPr="00CB4A9A">
        <w:rPr>
          <w:b/>
        </w:rPr>
        <w:t>test</w:t>
      </w:r>
      <w:r w:rsidR="002F2372" w:rsidRPr="00CB4A9A">
        <w:t xml:space="preserve"> </w:t>
      </w:r>
      <w:r w:rsidR="008D76BE" w:rsidRPr="00CB4A9A">
        <w:t xml:space="preserve">najčešće je korišten </w:t>
      </w:r>
      <w:r w:rsidR="00F134C5">
        <w:t xml:space="preserve">bihevioralni </w:t>
      </w:r>
      <w:r w:rsidR="008D76BE" w:rsidRPr="00CB4A9A">
        <w:t>test koji testira prostorno učenje kod miševa ili štakora</w:t>
      </w:r>
      <w:r w:rsidR="00620BC7" w:rsidRPr="00CB4A9A">
        <w:rPr>
          <w:vertAlign w:val="superscript"/>
        </w:rPr>
        <w:t>7</w:t>
      </w:r>
      <w:r w:rsidR="00620BC7" w:rsidRPr="00CB4A9A">
        <w:t xml:space="preserve">. </w:t>
      </w:r>
      <w:r w:rsidR="008D76BE" w:rsidRPr="00CB4A9A">
        <w:t>Miševe se 4 dana zaredom stavlja u okrugli bazen napunjen neprozirnom vodom u kojem se nalazi</w:t>
      </w:r>
      <w:r w:rsidR="00E067BE" w:rsidRPr="00CB4A9A">
        <w:t xml:space="preserve"> </w:t>
      </w:r>
      <w:r w:rsidR="008D76BE" w:rsidRPr="00CB4A9A">
        <w:t>platforma promjera 10 cm</w:t>
      </w:r>
      <w:r w:rsidR="00E067BE" w:rsidRPr="00CB4A9A">
        <w:t xml:space="preserve"> skrivena ispod 1 cm vode. Vrijeme potrebno za pronalazak platforme i brzina plivanja svaki</w:t>
      </w:r>
      <w:r w:rsidR="00CE30C0">
        <w:t xml:space="preserve"> se</w:t>
      </w:r>
      <w:r w:rsidR="00E067BE" w:rsidRPr="00CB4A9A">
        <w:t xml:space="preserve"> put zabiljež</w:t>
      </w:r>
      <w:r w:rsidR="00CE30C0">
        <w:t>avaju</w:t>
      </w:r>
      <w:r w:rsidR="00E067BE" w:rsidRPr="00CB4A9A">
        <w:t>. Na platformi se mogu zadržati 30 sekundi, no ukoliko n</w:t>
      </w:r>
      <w:r w:rsidR="00CE30C0">
        <w:t>e</w:t>
      </w:r>
      <w:r w:rsidR="00E067BE" w:rsidRPr="00CB4A9A">
        <w:t xml:space="preserve"> prona</w:t>
      </w:r>
      <w:r w:rsidR="00CE30C0">
        <w:t>đu</w:t>
      </w:r>
      <w:r w:rsidR="00E067BE" w:rsidRPr="00CB4A9A">
        <w:t xml:space="preserve"> platformu u roku 120 sekundi, </w:t>
      </w:r>
      <w:r w:rsidR="00BE3FEA">
        <w:t>na</w:t>
      </w:r>
      <w:r w:rsidR="00E067BE" w:rsidRPr="00CB4A9A">
        <w:t>vodi ih se do iste. Petog dana se ukloni platforma te se bilježi provedeno vrijeme i prijeđen put u ciljnom kvadrantu na 60 sekundi</w:t>
      </w:r>
      <w:r w:rsidR="00FA7DCE" w:rsidRPr="00CB4A9A">
        <w:t>, kao i broj prelaska preko mjesta platforme</w:t>
      </w:r>
      <w:r w:rsidR="00E25EFE" w:rsidRPr="00CB4A9A">
        <w:t>.</w:t>
      </w:r>
    </w:p>
    <w:p w14:paraId="6683CB03" w14:textId="24999EED" w:rsidR="00E25EFE" w:rsidRPr="00CB4A9A" w:rsidRDefault="00E25EFE" w:rsidP="00CA3BF9">
      <w:pPr>
        <w:pStyle w:val="OCJENSKIRADOVIOdlomak3NASTAVAKODLOMKA"/>
      </w:pPr>
      <w:r w:rsidRPr="00871C51">
        <w:rPr>
          <w:b/>
          <w:i/>
        </w:rPr>
        <w:t>Contextual fear conditioning</w:t>
      </w:r>
      <w:r w:rsidRPr="00CB4A9A">
        <w:rPr>
          <w:b/>
        </w:rPr>
        <w:t xml:space="preserve"> (CFC) test</w:t>
      </w:r>
      <w:r w:rsidR="009F467B" w:rsidRPr="00CB4A9A">
        <w:t xml:space="preserve"> se </w:t>
      </w:r>
      <w:r w:rsidR="00341B23" w:rsidRPr="00CB4A9A">
        <w:t xml:space="preserve">sastoji od </w:t>
      </w:r>
      <w:r w:rsidR="00BE3FEA">
        <w:t>po</w:t>
      </w:r>
      <w:r w:rsidR="00341B23" w:rsidRPr="00CB4A9A">
        <w:t xml:space="preserve">stavljanja životinje, u ovom slučaju miša, u novu okolinu s 3 minute vremena za istraživanje </w:t>
      </w:r>
      <w:r w:rsidR="003D3EF1" w:rsidRPr="00CB4A9A">
        <w:t>nakon čega bi uslijedio negativan podražaj (blagi šok strujom od 0.75 mA)</w:t>
      </w:r>
      <w:r w:rsidR="00CE30C0">
        <w:t>.</w:t>
      </w:r>
      <w:r w:rsidR="009F467B" w:rsidRPr="00CB4A9A">
        <w:t xml:space="preserve"> </w:t>
      </w:r>
      <w:r w:rsidR="003D3EF1" w:rsidRPr="00CB4A9A">
        <w:t xml:space="preserve">24 sata kasnije </w:t>
      </w:r>
      <w:r w:rsidR="00CE30C0">
        <w:t>ponovo ih se pusti</w:t>
      </w:r>
      <w:r w:rsidR="003D3EF1" w:rsidRPr="00CB4A9A">
        <w:t xml:space="preserve"> u isti prostor i drž</w:t>
      </w:r>
      <w:r w:rsidR="00CE30C0">
        <w:t>i</w:t>
      </w:r>
      <w:r w:rsidR="003D3EF1" w:rsidRPr="00CB4A9A">
        <w:t xml:space="preserve"> u trajanju od 3 minute nakon čega </w:t>
      </w:r>
      <w:r w:rsidR="00CE30C0">
        <w:t>se mjeri</w:t>
      </w:r>
      <w:r w:rsidR="003D3EF1" w:rsidRPr="00CB4A9A">
        <w:t xml:space="preserve"> vrijeme nepomičnosti (engl. </w:t>
      </w:r>
      <w:r w:rsidR="003D3EF1" w:rsidRPr="00CB4A9A">
        <w:rPr>
          <w:i/>
        </w:rPr>
        <w:t>freezing time</w:t>
      </w:r>
      <w:r w:rsidR="003D3EF1" w:rsidRPr="00CB4A9A">
        <w:t>), što služi kao indikacija stresa</w:t>
      </w:r>
      <w:r w:rsidR="00617055" w:rsidRPr="00CB4A9A">
        <w:rPr>
          <w:vertAlign w:val="superscript"/>
        </w:rPr>
        <w:t>10</w:t>
      </w:r>
      <w:r w:rsidR="00617055" w:rsidRPr="00CB4A9A">
        <w:t>.</w:t>
      </w:r>
    </w:p>
    <w:p w14:paraId="3B02F49A" w14:textId="2325B06F" w:rsidR="003D3EF1" w:rsidRPr="00CB4A9A" w:rsidRDefault="003D3EF1" w:rsidP="00CA3BF9">
      <w:pPr>
        <w:pStyle w:val="OCJENSKIRADOVIOdlomak3NASTAVAKODLOMKA"/>
      </w:pPr>
      <w:r w:rsidRPr="00871C51">
        <w:rPr>
          <w:b/>
          <w:i/>
        </w:rPr>
        <w:lastRenderedPageBreak/>
        <w:t>Novel object recognition</w:t>
      </w:r>
      <w:r w:rsidRPr="00CB4A9A">
        <w:rPr>
          <w:b/>
        </w:rPr>
        <w:t xml:space="preserve"> (NOR) test</w:t>
      </w:r>
      <w:r w:rsidR="005F1BA1" w:rsidRPr="00CB4A9A">
        <w:t xml:space="preserve"> se provodi u 3 dana: 1. dan se miševe smjest</w:t>
      </w:r>
      <w:r w:rsidR="00871C51">
        <w:t>i</w:t>
      </w:r>
      <w:r w:rsidR="005F1BA1" w:rsidRPr="00CB4A9A">
        <w:t xml:space="preserve"> praznu prostoriju na 5 minuta, 2. dan su u prostoriji postav</w:t>
      </w:r>
      <w:r w:rsidR="00CE30C0">
        <w:t>i</w:t>
      </w:r>
      <w:r w:rsidR="005F1BA1" w:rsidRPr="00CB4A9A">
        <w:t xml:space="preserve"> 2 objekta koja miševi mog</w:t>
      </w:r>
      <w:r w:rsidR="00CE30C0">
        <w:t xml:space="preserve">u istraživati </w:t>
      </w:r>
      <w:r w:rsidR="005F1BA1" w:rsidRPr="00CB4A9A">
        <w:t>20 sekundi (nakon 10 minuta bi se eksperiment prekinuo), a 3. dan bi se jedan objekt zamijenio novim</w:t>
      </w:r>
      <w:r w:rsidR="00AF63F5" w:rsidRPr="00CB4A9A">
        <w:t xml:space="preserve"> te bi miševi mogli istraživati novi objekt maksimalno 20 sekundi ili bi se prekinuo eksperiment nakon 10 minuta</w:t>
      </w:r>
      <w:r w:rsidR="00617055" w:rsidRPr="00CB4A9A">
        <w:rPr>
          <w:vertAlign w:val="superscript"/>
        </w:rPr>
        <w:t>11</w:t>
      </w:r>
      <w:r w:rsidR="00AF63F5" w:rsidRPr="00CB4A9A">
        <w:t>.</w:t>
      </w:r>
    </w:p>
    <w:p w14:paraId="7875BF43" w14:textId="1A7DF901" w:rsidR="00767826" w:rsidRPr="00CB4A9A" w:rsidRDefault="00A777D7" w:rsidP="00767826">
      <w:pPr>
        <w:pStyle w:val="OCJENSKIRADOVI2Podnaslovpoglavlja"/>
      </w:pPr>
      <w:bookmarkStart w:id="13" w:name="_Toc223348500"/>
      <w:r w:rsidRPr="00CB4A9A">
        <w:t>Mjerenje dugotrajne potencijacije</w:t>
      </w:r>
      <w:bookmarkEnd w:id="13"/>
    </w:p>
    <w:p w14:paraId="3F6CBE8D" w14:textId="3EB29647" w:rsidR="00AF63F5" w:rsidRPr="00CB4A9A" w:rsidRDefault="00BE3FEA" w:rsidP="00CA3BF9">
      <w:pPr>
        <w:pStyle w:val="OCJENSKIRADOVIOdlomak3NASTAVAKODLOMKA"/>
      </w:pPr>
      <w:r>
        <w:t xml:space="preserve">Miševi su anestezirani etil-eterom, nakon čega </w:t>
      </w:r>
      <w:r w:rsidR="00AD465E">
        <w:t>slijedi</w:t>
      </w:r>
      <w:r>
        <w:t xml:space="preserve"> ekscizija</w:t>
      </w:r>
      <w:r w:rsidRPr="00CB4A9A" w:rsidDel="00BE3FEA">
        <w:t xml:space="preserve"> </w:t>
      </w:r>
      <w:r w:rsidR="00AF63F5" w:rsidRPr="00CB4A9A">
        <w:t>moz</w:t>
      </w:r>
      <w:r w:rsidR="00AD465E">
        <w:t>ga</w:t>
      </w:r>
      <w:r w:rsidR="00AF63F5" w:rsidRPr="00CB4A9A">
        <w:t xml:space="preserve"> </w:t>
      </w:r>
      <w:r w:rsidR="00B81157" w:rsidRPr="00CB4A9A">
        <w:t xml:space="preserve">i </w:t>
      </w:r>
      <w:r w:rsidR="00AD465E">
        <w:t xml:space="preserve">se hipokampalni dio </w:t>
      </w:r>
      <w:r w:rsidR="00B81157" w:rsidRPr="00CB4A9A">
        <w:t xml:space="preserve">pomoću vibratoma </w:t>
      </w:r>
      <w:r w:rsidR="00AD465E">
        <w:t>reže</w:t>
      </w:r>
      <w:r w:rsidR="00AF63F5" w:rsidRPr="00CB4A9A">
        <w:t xml:space="preserve"> na ploške debljine 300 µm</w:t>
      </w:r>
      <w:r w:rsidR="00B81157" w:rsidRPr="00CB4A9A">
        <w:t>.</w:t>
      </w:r>
      <w:r w:rsidR="009B6D53" w:rsidRPr="00CB4A9A">
        <w:t xml:space="preserve"> Neuroni pritom ostaju živi</w:t>
      </w:r>
      <w:r>
        <w:t>,</w:t>
      </w:r>
      <w:r w:rsidR="009B6D53" w:rsidRPr="00CB4A9A">
        <w:t xml:space="preserve"> jer je mozak uronjen u hladnu zaštitnu otopinu (</w:t>
      </w:r>
      <w:r w:rsidR="00817EFC">
        <w:t xml:space="preserve">engl. </w:t>
      </w:r>
      <w:r w:rsidR="00817EFC">
        <w:rPr>
          <w:i/>
        </w:rPr>
        <w:t>artificial cerebrospinal fluid</w:t>
      </w:r>
      <w:r w:rsidR="00F134C5">
        <w:t>, ACSF</w:t>
      </w:r>
      <w:r w:rsidR="009B6D53" w:rsidRPr="00CB4A9A">
        <w:t xml:space="preserve">). Na presjecima se zatim mjere električni signali mozga, npr. LTP (engl. </w:t>
      </w:r>
      <w:r w:rsidR="009B6D53" w:rsidRPr="00CB4A9A">
        <w:rPr>
          <w:i/>
        </w:rPr>
        <w:t>long-term potentiation</w:t>
      </w:r>
      <w:r w:rsidR="009B6D53" w:rsidRPr="00CB4A9A">
        <w:t xml:space="preserve">) izazvan brzim podražajem od 100 Hz koji imitira proces učenja i pamćenja, PPF (engl. </w:t>
      </w:r>
      <w:r w:rsidR="009B6D53" w:rsidRPr="00CB4A9A">
        <w:rPr>
          <w:i/>
        </w:rPr>
        <w:t>paired-pulse facilitation</w:t>
      </w:r>
      <w:r w:rsidR="009B6D53" w:rsidRPr="00CB4A9A">
        <w:t>) koji pokazuje koliko se neurotransmitera oslobađa pri 2 brza podražaja.</w:t>
      </w:r>
      <w:r w:rsidR="00A777D7" w:rsidRPr="00CB4A9A">
        <w:t xml:space="preserve"> </w:t>
      </w:r>
      <w:r w:rsidR="00F134C5">
        <w:t>LTP</w:t>
      </w:r>
      <w:r w:rsidR="00F134C5" w:rsidRPr="00CB4A9A">
        <w:t xml:space="preserve"> </w:t>
      </w:r>
      <w:r w:rsidR="00A777D7" w:rsidRPr="00CB4A9A">
        <w:t>u hipokampusu se smatra staničnim mehanizmom učenja i pamćenja</w:t>
      </w:r>
      <w:r w:rsidR="00617055" w:rsidRPr="00CB4A9A">
        <w:rPr>
          <w:vertAlign w:val="superscript"/>
        </w:rPr>
        <w:t>11</w:t>
      </w:r>
      <w:r w:rsidR="00A777D7" w:rsidRPr="00CB4A9A">
        <w:t>.</w:t>
      </w:r>
    </w:p>
    <w:p w14:paraId="2AA7A772" w14:textId="5C68CBA6" w:rsidR="00271F85" w:rsidRPr="00CB4A9A" w:rsidRDefault="00271F85" w:rsidP="00D27D13">
      <w:pPr>
        <w:pStyle w:val="OCJENSKIRADOVI2Podnaslovpoglavlja"/>
      </w:pPr>
      <w:bookmarkStart w:id="14" w:name="_Toc223348501"/>
      <w:r w:rsidRPr="00CB4A9A">
        <w:t>Western blot</w:t>
      </w:r>
      <w:r w:rsidR="00D27D13" w:rsidRPr="00CB4A9A">
        <w:t xml:space="preserve"> (WB)</w:t>
      </w:r>
      <w:bookmarkEnd w:id="14"/>
      <w:r w:rsidR="00D27D13" w:rsidRPr="00CB4A9A">
        <w:t xml:space="preserve"> </w:t>
      </w:r>
    </w:p>
    <w:p w14:paraId="6DCAB42D" w14:textId="78CA62C6" w:rsidR="00271F85" w:rsidRPr="00CB4A9A" w:rsidRDefault="00BE3FEA" w:rsidP="00BE3FEA">
      <w:pPr>
        <w:pStyle w:val="OCJENSKIRADOVIOdlomak3NASTAVAKODLOMKA"/>
      </w:pPr>
      <w:r>
        <w:t>Priprem</w:t>
      </w:r>
      <w:r w:rsidR="00AD465E">
        <w:t>e</w:t>
      </w:r>
      <w:r>
        <w:t xml:space="preserve"> s</w:t>
      </w:r>
      <w:r w:rsidR="00AD465E">
        <w:t>e</w:t>
      </w:r>
      <w:r>
        <w:t xml:space="preserve"> homogenati moždanog tkiva izoliranog iz hipokampusa, a koncentracija proteina određ</w:t>
      </w:r>
      <w:r w:rsidR="00AD465E">
        <w:t>uje se</w:t>
      </w:r>
      <w:r>
        <w:t xml:space="preserve"> primjenom BCA Protein Assay Kit testa </w:t>
      </w:r>
      <w:r w:rsidR="00271F85" w:rsidRPr="00CB4A9A">
        <w:t>(Thermo, #23227)</w:t>
      </w:r>
      <w:r w:rsidR="007F017A" w:rsidRPr="00CB4A9A">
        <w:t xml:space="preserve">. </w:t>
      </w:r>
      <w:r>
        <w:t xml:space="preserve">Uzorci </w:t>
      </w:r>
      <w:r w:rsidR="00AD465E">
        <w:t>se razdvajaju</w:t>
      </w:r>
      <w:r>
        <w:t xml:space="preserve"> elektroforezom na 12 % SDS-PAGE gelu te potom pren</w:t>
      </w:r>
      <w:r w:rsidR="00AD465E">
        <w:t>ose</w:t>
      </w:r>
      <w:r>
        <w:t xml:space="preserve"> na PVDF membranu (Millipore, MA, SAD). Membrane s</w:t>
      </w:r>
      <w:r w:rsidR="00AD465E">
        <w:t xml:space="preserve">e blokiraju </w:t>
      </w:r>
      <w:r>
        <w:t xml:space="preserve">u 5 % mlijeku tijekom 1 sata na sobnoj temperaturi. Nakon blokiranja, membrane </w:t>
      </w:r>
      <w:r w:rsidR="00AD465E">
        <w:t>se inkubiraju</w:t>
      </w:r>
      <w:r>
        <w:t xml:space="preserve"> preko noći na 4 °C s primarnim antitijelima anti-klaudin-5 i anti-Aβ (1:1000, Abcam, Cambridge, MA, SAD). Sljedećeg dana membrane s</w:t>
      </w:r>
      <w:r w:rsidR="00AD465E">
        <w:t>e</w:t>
      </w:r>
      <w:r>
        <w:t xml:space="preserve"> tri puta isp</w:t>
      </w:r>
      <w:r w:rsidR="00AD465E">
        <w:t>iru</w:t>
      </w:r>
      <w:r>
        <w:t xml:space="preserve"> TBST-om te inkubir</w:t>
      </w:r>
      <w:r w:rsidR="00AD465E">
        <w:t>aju</w:t>
      </w:r>
      <w:r>
        <w:t xml:space="preserve"> 1 sat na sobnoj temperaturi sa sekundarnim antitijelom (monoklonsko mišje anti-β-aktin, 1:1000, Bostor, Kina). Za detekciju i analizu </w:t>
      </w:r>
      <w:r w:rsidR="00AD465E">
        <w:t>se koriste</w:t>
      </w:r>
      <w:r>
        <w:t xml:space="preserve"> uređaj Universal Hood II (Bio-Rad, Segrate, Italija) i softver Image Lab</w:t>
      </w:r>
      <w:r w:rsidR="00617055" w:rsidRPr="00CB4A9A">
        <w:rPr>
          <w:vertAlign w:val="superscript"/>
        </w:rPr>
        <w:t>11</w:t>
      </w:r>
      <w:r w:rsidR="00862EAE" w:rsidRPr="00CB4A9A">
        <w:t>.</w:t>
      </w:r>
    </w:p>
    <w:p w14:paraId="38420D15" w14:textId="77777777" w:rsidR="004A7BDA" w:rsidRPr="00CB4A9A" w:rsidRDefault="004A7BDA" w:rsidP="004A7BDA">
      <w:pPr>
        <w:pStyle w:val="OCJENSKIRADOVIOdlomak3NASTAVAKODLOMKA"/>
        <w:sectPr w:rsidR="004A7BDA" w:rsidRPr="00CB4A9A" w:rsidSect="00CF6BB4">
          <w:headerReference w:type="default" r:id="rId15"/>
          <w:pgSz w:w="11907" w:h="16840" w:code="9"/>
          <w:pgMar w:top="1701" w:right="1418" w:bottom="1701" w:left="1418" w:header="1134" w:footer="1134" w:gutter="0"/>
          <w:cols w:space="708"/>
          <w:docGrid w:linePitch="360"/>
        </w:sectPr>
      </w:pPr>
    </w:p>
    <w:p w14:paraId="7EB1B1C6" w14:textId="77777777" w:rsidR="00767826" w:rsidRPr="00CB4A9A" w:rsidRDefault="00767826" w:rsidP="00767826">
      <w:pPr>
        <w:pStyle w:val="OCJENSKIRADOVI1Naslovpoglavlja"/>
      </w:pPr>
      <w:bookmarkStart w:id="15" w:name="_Toc223348502"/>
      <w:bookmarkStart w:id="16" w:name="_Hlk221690735"/>
      <w:r w:rsidRPr="00CB4A9A">
        <w:lastRenderedPageBreak/>
        <w:t>utjecaj ekspresije klaudina-5 na sposobnost učenja i pamćenja</w:t>
      </w:r>
      <w:bookmarkEnd w:id="15"/>
    </w:p>
    <w:p w14:paraId="6998ACE5" w14:textId="79D6D1DC" w:rsidR="00AF63F5" w:rsidRPr="00CB4A9A" w:rsidRDefault="00A17CDB" w:rsidP="00D27D13">
      <w:pPr>
        <w:pStyle w:val="OCJENSKIRADOVI2Podnaslovpoglavlja"/>
      </w:pPr>
      <w:bookmarkStart w:id="17" w:name="_Toc223348503"/>
      <w:r w:rsidRPr="00CB4A9A">
        <w:t>Učinak intravenozne injekcije klaudina-5 na učenje i pamćenje kod</w:t>
      </w:r>
      <w:r w:rsidR="00A661EB" w:rsidRPr="00CB4A9A">
        <w:t xml:space="preserve"> AB</w:t>
      </w:r>
      <w:r w:rsidRPr="00CB4A9A">
        <w:t xml:space="preserve"> miševa</w:t>
      </w:r>
      <w:bookmarkEnd w:id="17"/>
      <w:r w:rsidRPr="00CB4A9A">
        <w:t xml:space="preserve"> </w:t>
      </w:r>
    </w:p>
    <w:bookmarkEnd w:id="16"/>
    <w:p w14:paraId="7E0A258F" w14:textId="4CA3912A" w:rsidR="00A661EB" w:rsidRPr="00CB4A9A" w:rsidRDefault="00BE3FEA" w:rsidP="00CA3BF9">
      <w:pPr>
        <w:pStyle w:val="OCJENSKIRADOVIOdlomak3NASTAVAKODLOMKA"/>
      </w:pPr>
      <w:r>
        <w:t>U ovom istraživanju najprije je primijenjena metoda Western blot kako bi se odredila razina ekspresije Aβ proteina u hipokampalnom tkivu APP/PS1 miševa.</w:t>
      </w:r>
      <w:r w:rsidR="00F134C5">
        <w:t xml:space="preserve"> </w:t>
      </w:r>
      <w:r w:rsidR="00BF419D" w:rsidRPr="00CB4A9A">
        <w:t>Zabilježena je povišena razina Aβ proteina</w:t>
      </w:r>
      <w:r w:rsidR="00DF2291" w:rsidRPr="00CB4A9A">
        <w:t xml:space="preserve"> </w:t>
      </w:r>
      <w:r w:rsidR="00D27D13" w:rsidRPr="00CB4A9A">
        <w:t xml:space="preserve">(Slika 4, a)) </w:t>
      </w:r>
      <w:r w:rsidR="00DF2291" w:rsidRPr="00CB4A9A">
        <w:t>i snižena razina klaudina-5</w:t>
      </w:r>
      <w:r w:rsidR="00D27D13" w:rsidRPr="00CB4A9A">
        <w:t xml:space="preserve">, </w:t>
      </w:r>
      <w:r w:rsidR="00E8521F" w:rsidRPr="00CB4A9A">
        <w:t xml:space="preserve">i </w:t>
      </w:r>
      <w:r w:rsidR="00DF2291" w:rsidRPr="00CB4A9A">
        <w:t>u proteinskom obliku</w:t>
      </w:r>
      <w:r w:rsidR="00D27D13" w:rsidRPr="00CB4A9A">
        <w:t xml:space="preserve"> (Slika 4, b))</w:t>
      </w:r>
      <w:r w:rsidR="00DF2291" w:rsidRPr="00CB4A9A">
        <w:t xml:space="preserve"> i obliku</w:t>
      </w:r>
      <w:r w:rsidR="008D1C75" w:rsidRPr="00CB4A9A">
        <w:t xml:space="preserve"> mRNA koja ga kodira</w:t>
      </w:r>
      <w:r w:rsidR="00D27D13" w:rsidRPr="00CB4A9A">
        <w:t xml:space="preserve"> (Slika 4, c))</w:t>
      </w:r>
      <w:r w:rsidR="00E8521F" w:rsidRPr="00CB4A9A">
        <w:t xml:space="preserve">. </w:t>
      </w:r>
      <w:r w:rsidR="0025334E" w:rsidRPr="0025334E">
        <w:t>Kako bi ispitali utjecaj suplementacije klaudinom-5 na kognitivne sposobnosti, APP/PS1 miševima je klaudin-5 primijenjen intravenskom injekcijom u koncentracijama od 1, 2 i 4 µM. Rezultati su pokazali da je jedino koncentracija od 4 µM bila učinkovita u obnavljanju razine mRNA za klaudin-5 u hipokampusu.</w:t>
      </w:r>
      <w:r w:rsidR="0025334E" w:rsidRPr="0025334E" w:rsidDel="0025334E">
        <w:t xml:space="preserve"> </w:t>
      </w:r>
      <w:r w:rsidR="00D27D13" w:rsidRPr="00CB4A9A">
        <w:t>(Slika 5)</w:t>
      </w:r>
      <w:r w:rsidR="00617055" w:rsidRPr="00CB4A9A">
        <w:rPr>
          <w:vertAlign w:val="superscript"/>
        </w:rPr>
        <w:t>11</w:t>
      </w:r>
      <w:r w:rsidR="008D1C75" w:rsidRPr="00CB4A9A">
        <w:t>.</w:t>
      </w:r>
    </w:p>
    <w:p w14:paraId="4B8D8709" w14:textId="205461FE" w:rsidR="00D27D13" w:rsidRPr="00CB4A9A" w:rsidRDefault="00D27D13" w:rsidP="00CA3BF9">
      <w:pPr>
        <w:pStyle w:val="OCJENSKIRADOVIOdlomak3NASTAVAKODLOMKA"/>
      </w:pPr>
      <w:r w:rsidRPr="00CB4A9A">
        <w:rPr>
          <w:noProof/>
        </w:rPr>
        <w:drawing>
          <wp:inline distT="0" distB="0" distL="0" distR="0" wp14:anchorId="32D6F8E5" wp14:editId="098C1F78">
            <wp:extent cx="1647825" cy="1648953"/>
            <wp:effectExtent l="0" t="0" r="3175" b="2540"/>
            <wp:docPr id="935755085" name="Picture 5"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5085" name="Picture 5" descr="A close-up of a test&#10;&#10;AI-generated content may be incorrect."/>
                    <pic:cNvPicPr/>
                  </pic:nvPicPr>
                  <pic:blipFill rotWithShape="1">
                    <a:blip r:embed="rId16"/>
                    <a:srcRect r="76634"/>
                    <a:stretch>
                      <a:fillRect/>
                    </a:stretch>
                  </pic:blipFill>
                  <pic:spPr bwMode="auto">
                    <a:xfrm>
                      <a:off x="0" y="0"/>
                      <a:ext cx="1659727" cy="1660864"/>
                    </a:xfrm>
                    <a:prstGeom prst="rect">
                      <a:avLst/>
                    </a:prstGeom>
                    <a:ln>
                      <a:noFill/>
                    </a:ln>
                    <a:extLst>
                      <a:ext uri="{53640926-AAD7-44D8-BBD7-CCE9431645EC}">
                        <a14:shadowObscured xmlns:a14="http://schemas.microsoft.com/office/drawing/2010/main"/>
                      </a:ext>
                    </a:extLst>
                  </pic:spPr>
                </pic:pic>
              </a:graphicData>
            </a:graphic>
          </wp:inline>
        </w:drawing>
      </w:r>
      <w:r w:rsidRPr="00CB4A9A">
        <w:rPr>
          <w:noProof/>
        </w:rPr>
        <w:drawing>
          <wp:inline distT="0" distB="0" distL="0" distR="0" wp14:anchorId="7A377800" wp14:editId="583CD71C">
            <wp:extent cx="2047875" cy="1607424"/>
            <wp:effectExtent l="0" t="0" r="0" b="5715"/>
            <wp:docPr id="532454239" name="Picture 7"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4239" name="Picture 7" descr="A close-up of a test&#10;&#10;AI-generated content may be incorrect."/>
                    <pic:cNvPicPr/>
                  </pic:nvPicPr>
                  <pic:blipFill rotWithShape="1">
                    <a:blip r:embed="rId16"/>
                    <a:srcRect l="36387" r="33824"/>
                    <a:stretch>
                      <a:fillRect/>
                    </a:stretch>
                  </pic:blipFill>
                  <pic:spPr bwMode="auto">
                    <a:xfrm>
                      <a:off x="0" y="0"/>
                      <a:ext cx="2070758" cy="1625386"/>
                    </a:xfrm>
                    <a:prstGeom prst="rect">
                      <a:avLst/>
                    </a:prstGeom>
                    <a:ln>
                      <a:noFill/>
                    </a:ln>
                    <a:extLst>
                      <a:ext uri="{53640926-AAD7-44D8-BBD7-CCE9431645EC}">
                        <a14:shadowObscured xmlns:a14="http://schemas.microsoft.com/office/drawing/2010/main"/>
                      </a:ext>
                    </a:extLst>
                  </pic:spPr>
                </pic:pic>
              </a:graphicData>
            </a:graphic>
          </wp:inline>
        </w:drawing>
      </w:r>
      <w:r w:rsidRPr="00CB4A9A">
        <w:rPr>
          <w:noProof/>
        </w:rPr>
        <w:drawing>
          <wp:inline distT="0" distB="0" distL="0" distR="0" wp14:anchorId="60400205" wp14:editId="6A67D224">
            <wp:extent cx="1638300" cy="1631471"/>
            <wp:effectExtent l="0" t="0" r="0" b="0"/>
            <wp:docPr id="1591839832" name="Picture 8"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39832" name="Picture 8" descr="A close-up of a test&#10;&#10;AI-generated content may be incorrect."/>
                    <pic:cNvPicPr/>
                  </pic:nvPicPr>
                  <pic:blipFill rotWithShape="1">
                    <a:blip r:embed="rId16"/>
                    <a:srcRect l="76520"/>
                    <a:stretch>
                      <a:fillRect/>
                    </a:stretch>
                  </pic:blipFill>
                  <pic:spPr bwMode="auto">
                    <a:xfrm>
                      <a:off x="0" y="0"/>
                      <a:ext cx="1648093" cy="1641223"/>
                    </a:xfrm>
                    <a:prstGeom prst="rect">
                      <a:avLst/>
                    </a:prstGeom>
                    <a:ln>
                      <a:noFill/>
                    </a:ln>
                    <a:extLst>
                      <a:ext uri="{53640926-AAD7-44D8-BBD7-CCE9431645EC}">
                        <a14:shadowObscured xmlns:a14="http://schemas.microsoft.com/office/drawing/2010/main"/>
                      </a:ext>
                    </a:extLst>
                  </pic:spPr>
                </pic:pic>
              </a:graphicData>
            </a:graphic>
          </wp:inline>
        </w:drawing>
      </w:r>
    </w:p>
    <w:p w14:paraId="71EABCB3" w14:textId="5A662F3E" w:rsidR="00D27D13" w:rsidRPr="00CB4A9A" w:rsidRDefault="00D27D13" w:rsidP="00CA3BF9">
      <w:pPr>
        <w:pStyle w:val="OCJENSKIRADOVIOdlomak3NASTAVAKODLOMKA"/>
      </w:pPr>
      <w:r w:rsidRPr="00CB4A9A">
        <w:rPr>
          <w:b/>
        </w:rPr>
        <w:t>Slika 4.</w:t>
      </w:r>
      <w:r w:rsidRPr="00CB4A9A">
        <w:t xml:space="preserve"> </w:t>
      </w:r>
      <w:bookmarkStart w:id="18" w:name="_Hlk222731589"/>
      <w:r w:rsidRPr="00CB4A9A">
        <w:t>a) Usporedba koncentracije A</w:t>
      </w:r>
      <w:r w:rsidRPr="00CB4A9A">
        <w:sym w:font="Symbol" w:char="F062"/>
      </w:r>
      <w:r w:rsidRPr="00CB4A9A">
        <w:t xml:space="preserve"> proteina WT i APP/PS1 miševa </w:t>
      </w:r>
      <w:r w:rsidR="0025334E">
        <w:t>praćene</w:t>
      </w:r>
      <w:r w:rsidR="0025334E" w:rsidRPr="00CB4A9A">
        <w:t xml:space="preserve"> </w:t>
      </w:r>
      <w:r w:rsidRPr="00CB4A9A">
        <w:t xml:space="preserve">WB, b) Usporedba koncentracije klaudin-5 proteina WT i APP/PS1 miševa </w:t>
      </w:r>
      <w:r w:rsidR="0025334E">
        <w:t>praćen</w:t>
      </w:r>
      <w:r w:rsidR="0025334E" w:rsidRPr="00CB4A9A">
        <w:t xml:space="preserve">e </w:t>
      </w:r>
      <w:r w:rsidRPr="00CB4A9A">
        <w:t>WB, c) Usporedba razine mRNA klaudina-5 WT i APP/PS1 miševa</w:t>
      </w:r>
      <w:r w:rsidR="00617055" w:rsidRPr="00CB4A9A">
        <w:t xml:space="preserve">. </w:t>
      </w:r>
      <w:bookmarkStart w:id="19" w:name="_Hlk222731479"/>
      <w:r w:rsidR="00617055" w:rsidRPr="00CB4A9A">
        <w:t>Preuzeto i prilagođeno iz Zhu i sur. 2022.</w:t>
      </w:r>
      <w:bookmarkEnd w:id="18"/>
      <w:bookmarkEnd w:id="19"/>
    </w:p>
    <w:p w14:paraId="51496D0B" w14:textId="31BBAA56" w:rsidR="00D27D13" w:rsidRPr="00CB4A9A" w:rsidRDefault="00F61408" w:rsidP="001127C9">
      <w:pPr>
        <w:pStyle w:val="OCJENSKIRADOVIOdlomak3NASTAVAKODLOMKA"/>
      </w:pPr>
      <w:r>
        <w:rPr>
          <w:noProof/>
        </w:rPr>
        <w:lastRenderedPageBreak/>
        <w:drawing>
          <wp:anchor distT="0" distB="0" distL="114300" distR="114300" simplePos="0" relativeHeight="251661312" behindDoc="0" locked="0" layoutInCell="1" allowOverlap="1" wp14:anchorId="0782811C" wp14:editId="493DE3E3">
            <wp:simplePos x="0" y="0"/>
            <wp:positionH relativeFrom="column">
              <wp:posOffset>1385496</wp:posOffset>
            </wp:positionH>
            <wp:positionV relativeFrom="paragraph">
              <wp:posOffset>129689</wp:posOffset>
            </wp:positionV>
            <wp:extent cx="2608580" cy="2440940"/>
            <wp:effectExtent l="0" t="0" r="0" b="0"/>
            <wp:wrapTopAndBottom/>
            <wp:docPr id="19794637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63717" name=""/>
                    <pic:cNvPicPr/>
                  </pic:nvPicPr>
                  <pic:blipFill>
                    <a:blip r:embed="rId17"/>
                    <a:stretch>
                      <a:fillRect/>
                    </a:stretch>
                  </pic:blipFill>
                  <pic:spPr>
                    <a:xfrm>
                      <a:off x="0" y="0"/>
                      <a:ext cx="2608580" cy="2440940"/>
                    </a:xfrm>
                    <a:prstGeom prst="rect">
                      <a:avLst/>
                    </a:prstGeom>
                  </pic:spPr>
                </pic:pic>
              </a:graphicData>
            </a:graphic>
            <wp14:sizeRelH relativeFrom="margin">
              <wp14:pctWidth>0</wp14:pctWidth>
            </wp14:sizeRelH>
            <wp14:sizeRelV relativeFrom="margin">
              <wp14:pctHeight>0</wp14:pctHeight>
            </wp14:sizeRelV>
          </wp:anchor>
        </w:drawing>
      </w:r>
    </w:p>
    <w:p w14:paraId="7525C1EA" w14:textId="14576034" w:rsidR="00D27D13" w:rsidRPr="00CB4A9A" w:rsidRDefault="00D27D13" w:rsidP="00CA3BF9">
      <w:pPr>
        <w:pStyle w:val="OCJENSKIRADOVIOdlomak3NASTAVAKODLOMKA"/>
      </w:pPr>
      <w:r w:rsidRPr="00CB4A9A">
        <w:rPr>
          <w:b/>
        </w:rPr>
        <w:t>Slika 5.</w:t>
      </w:r>
      <w:r w:rsidRPr="00CB4A9A">
        <w:t xml:space="preserve"> Utjecaj intravenoznog injektiranja klaudina-5 u koncentracijama 1, 2 i 4 </w:t>
      </w:r>
      <w:r w:rsidRPr="00CB4A9A">
        <w:sym w:font="Symbol" w:char="F06D"/>
      </w:r>
      <w:r w:rsidRPr="00CB4A9A">
        <w:t>M na razinu mRNA klaudina-5 u hipokampusu APP/PS1 miševa. WT skupina služi kao pozitivna kontrola, a miševi injektirani s fiziološkom otopinom kao negativna kontrola.</w:t>
      </w:r>
      <w:r w:rsidR="00617055" w:rsidRPr="00CB4A9A">
        <w:t xml:space="preserve"> Preuzeto i prilagođeno iz Zhu i sur. 2022.</w:t>
      </w:r>
    </w:p>
    <w:p w14:paraId="7479A49B" w14:textId="77777777" w:rsidR="00D27D13" w:rsidRPr="00CB4A9A" w:rsidRDefault="00D27D13" w:rsidP="00CA3BF9">
      <w:pPr>
        <w:pStyle w:val="OCJENSKIRADOVIOdlomak3NASTAVAKODLOMKA"/>
      </w:pPr>
    </w:p>
    <w:p w14:paraId="391B2016" w14:textId="5D6B6E5B" w:rsidR="008D1C75" w:rsidRPr="00CB4A9A" w:rsidRDefault="008D1C75" w:rsidP="00CA3BF9">
      <w:pPr>
        <w:pStyle w:val="OCJENSKIRADOVIOdlomak3NASTAVAKODLOMKA"/>
      </w:pPr>
      <w:r w:rsidRPr="00CB4A9A">
        <w:t xml:space="preserve">Kako bi proučili kako intravenozno injektiranje utječe na ponašanje regulirano hipokampusom, npr. na prostorno pamćenje, </w:t>
      </w:r>
      <w:r w:rsidR="005D2EE9">
        <w:t>provedeni su</w:t>
      </w:r>
      <w:r w:rsidRPr="00CB4A9A">
        <w:t xml:space="preserve"> MWM</w:t>
      </w:r>
      <w:r w:rsidR="00775DE4" w:rsidRPr="00CB4A9A">
        <w:t xml:space="preserve">, CFC i NOR </w:t>
      </w:r>
      <w:r w:rsidRPr="00CB4A9A">
        <w:t>test</w:t>
      </w:r>
      <w:r w:rsidR="005D2EE9">
        <w:t>ovi</w:t>
      </w:r>
      <w:r w:rsidRPr="00CB4A9A">
        <w:t xml:space="preserve">. </w:t>
      </w:r>
      <w:r w:rsidR="00775DE4" w:rsidRPr="00CB4A9A">
        <w:t>MWM test</w:t>
      </w:r>
      <w:r w:rsidR="005D2EE9">
        <w:t>om</w:t>
      </w:r>
      <w:r w:rsidR="00775DE4" w:rsidRPr="00CB4A9A">
        <w:t xml:space="preserve"> u</w:t>
      </w:r>
      <w:r w:rsidR="00955257" w:rsidRPr="00CB4A9A">
        <w:t xml:space="preserve">očeno je kako kontrolni miševi </w:t>
      </w:r>
      <w:r w:rsidR="00772D52" w:rsidRPr="00CB4A9A">
        <w:t>prona</w:t>
      </w:r>
      <w:r w:rsidR="00772D52">
        <w:t>laze</w:t>
      </w:r>
      <w:r w:rsidR="00772D52" w:rsidRPr="00CB4A9A">
        <w:t xml:space="preserve"> skrivenu</w:t>
      </w:r>
      <w:r w:rsidR="0035146F" w:rsidRPr="00CB4A9A">
        <w:t xml:space="preserve"> platformu prije od ostalih, dok APP/PS1 miševi otežano pamt</w:t>
      </w:r>
      <w:r w:rsidR="005D2EE9">
        <w:t>e</w:t>
      </w:r>
      <w:r w:rsidR="0035146F" w:rsidRPr="00CB4A9A">
        <w:t xml:space="preserve"> lokaciju skrivene platforme. </w:t>
      </w:r>
      <w:r w:rsidR="005D2EE9">
        <w:t>S</w:t>
      </w:r>
      <w:r w:rsidR="0035146F" w:rsidRPr="00CB4A9A">
        <w:t>kupin</w:t>
      </w:r>
      <w:r w:rsidR="005D2EE9">
        <w:t>a</w:t>
      </w:r>
      <w:r w:rsidR="0035146F" w:rsidRPr="00CB4A9A">
        <w:t xml:space="preserve"> APP/PS1 miševa</w:t>
      </w:r>
      <w:r w:rsidR="005D2EE9">
        <w:t>,</w:t>
      </w:r>
      <w:r w:rsidR="0035146F" w:rsidRPr="00CB4A9A">
        <w:t xml:space="preserve"> koji su injektirani s 4 µM</w:t>
      </w:r>
      <w:r w:rsidR="005D2EE9">
        <w:t>,</w:t>
      </w:r>
      <w:r w:rsidR="0035146F" w:rsidRPr="00CB4A9A">
        <w:t xml:space="preserve"> </w:t>
      </w:r>
      <w:r w:rsidR="006F5498" w:rsidRPr="00CB4A9A">
        <w:t>brž</w:t>
      </w:r>
      <w:r w:rsidR="005D2EE9">
        <w:t>e je</w:t>
      </w:r>
      <w:r w:rsidR="006F5498" w:rsidRPr="00CB4A9A">
        <w:t xml:space="preserve"> pronalaz</w:t>
      </w:r>
      <w:r w:rsidR="005D2EE9">
        <w:t>ila</w:t>
      </w:r>
      <w:r w:rsidR="006F5498" w:rsidRPr="00CB4A9A">
        <w:t xml:space="preserve"> </w:t>
      </w:r>
      <w:r w:rsidR="005D2EE9" w:rsidRPr="00CB4A9A">
        <w:t>platform</w:t>
      </w:r>
      <w:r w:rsidR="005D2EE9">
        <w:t>u</w:t>
      </w:r>
      <w:r w:rsidR="005D2EE9" w:rsidRPr="00CB4A9A">
        <w:t xml:space="preserve"> </w:t>
      </w:r>
      <w:r w:rsidR="006F5498" w:rsidRPr="00CB4A9A">
        <w:t xml:space="preserve">od onih koji nisu suplementirani </w:t>
      </w:r>
      <w:r w:rsidR="00722697" w:rsidRPr="00CB4A9A">
        <w:t xml:space="preserve">(netretirani APP/PS1) </w:t>
      </w:r>
      <w:r w:rsidR="006F5498" w:rsidRPr="00CB4A9A">
        <w:t xml:space="preserve">ili su suplementirani sa nižim koncentracijama klaudina-5. </w:t>
      </w:r>
      <w:r w:rsidR="005D2EE9">
        <w:t>Navedene skupine su, nakon uklanjanja platforme, provele manje vremena i prešle kraći put u ciljnom kvadrantu te su rjeđe prelazile preko prethodne lokacije platforme u usporedbi s WT skupinom.</w:t>
      </w:r>
      <w:r w:rsidR="00722697" w:rsidRPr="00CB4A9A">
        <w:t xml:space="preserve"> Nije zabilježena razlika u lokomotornoj aktivnosti i brzini plivanja između testiranih grupa</w:t>
      </w:r>
      <w:r w:rsidR="00617055" w:rsidRPr="00CB4A9A">
        <w:rPr>
          <w:vertAlign w:val="superscript"/>
        </w:rPr>
        <w:t>11</w:t>
      </w:r>
      <w:r w:rsidR="00722697" w:rsidRPr="00CB4A9A">
        <w:t>.</w:t>
      </w:r>
    </w:p>
    <w:p w14:paraId="5BC788F6" w14:textId="1909A6F3" w:rsidR="00775DE4" w:rsidRPr="00CB4A9A" w:rsidRDefault="00775DE4" w:rsidP="00CA3BF9">
      <w:pPr>
        <w:pStyle w:val="OCJENSKIRADOVIOdlomak3NASTAVAKODLOMKA"/>
      </w:pPr>
      <w:r w:rsidRPr="00CB4A9A">
        <w:t xml:space="preserve">CFC </w:t>
      </w:r>
      <w:r w:rsidR="005D2EE9" w:rsidRPr="00CB4A9A">
        <w:t>test</w:t>
      </w:r>
      <w:r w:rsidR="005D2EE9">
        <w:t>om</w:t>
      </w:r>
      <w:r w:rsidR="005D2EE9" w:rsidRPr="00CB4A9A">
        <w:t xml:space="preserve"> </w:t>
      </w:r>
      <w:r w:rsidR="005D2EE9">
        <w:t>već je 24 sata nakon kondicioniranja uočeno kraće vrijeme nepomičnosti kod APP/PS1 miševa u usporedbi s WT miševima. Nakon primjene 4 µM klaudina-5 APP/PS1 miševima zabilježeno je produljenje vremena nepomičnosti</w:t>
      </w:r>
      <w:r w:rsidR="00617055" w:rsidRPr="00CB4A9A">
        <w:rPr>
          <w:vertAlign w:val="superscript"/>
        </w:rPr>
        <w:t>11</w:t>
      </w:r>
      <w:r w:rsidR="00DB4EB4" w:rsidRPr="00CB4A9A">
        <w:t>.</w:t>
      </w:r>
    </w:p>
    <w:p w14:paraId="178CBF53" w14:textId="565FAA27" w:rsidR="00DB4EB4" w:rsidRPr="00CB4A9A" w:rsidRDefault="00DB4EB4" w:rsidP="00CA3BF9">
      <w:pPr>
        <w:pStyle w:val="OCJENSKIRADOVIOdlomak3NASTAVAKODLOMKA"/>
      </w:pPr>
      <w:r w:rsidRPr="00CB4A9A">
        <w:t xml:space="preserve">NOR </w:t>
      </w:r>
      <w:r w:rsidR="005D2EE9" w:rsidRPr="00CB4A9A">
        <w:t>test</w:t>
      </w:r>
      <w:r w:rsidR="005D2EE9">
        <w:t>om</w:t>
      </w:r>
      <w:r w:rsidR="005D2EE9" w:rsidRPr="00CB4A9A">
        <w:t xml:space="preserve"> </w:t>
      </w:r>
      <w:r w:rsidR="005D2EE9">
        <w:t>opaženo je da APP/PS1 miševi ne pokazuju sklonost prema novom objektu. Međutim, nakon primjene 4 µM klaudina-5 zabilježen je povećan interes i izraženija preferencija za istraživanje novog objekta</w:t>
      </w:r>
      <w:r w:rsidR="005D2EE9" w:rsidRPr="00CB4A9A" w:rsidDel="005D2EE9">
        <w:t xml:space="preserve"> </w:t>
      </w:r>
      <w:r w:rsidR="00617055" w:rsidRPr="00CB4A9A">
        <w:rPr>
          <w:vertAlign w:val="superscript"/>
        </w:rPr>
        <w:t>11</w:t>
      </w:r>
      <w:r w:rsidR="008C3114" w:rsidRPr="00CB4A9A">
        <w:t>.</w:t>
      </w:r>
    </w:p>
    <w:p w14:paraId="64FA783D" w14:textId="6EAF7497" w:rsidR="008C3114" w:rsidRPr="00CB4A9A" w:rsidRDefault="008C3114" w:rsidP="00D27D13">
      <w:pPr>
        <w:pStyle w:val="OCJENSKIRADOVI2Podnaslovpoglavlja"/>
      </w:pPr>
      <w:bookmarkStart w:id="20" w:name="_Toc223348504"/>
      <w:r w:rsidRPr="00CB4A9A">
        <w:lastRenderedPageBreak/>
        <w:t>Učinak intravenozne injekcije klaudina-5 na učenje i pamćenje kod starijih miševa</w:t>
      </w:r>
      <w:bookmarkEnd w:id="20"/>
      <w:r w:rsidRPr="00CB4A9A">
        <w:t xml:space="preserve"> </w:t>
      </w:r>
    </w:p>
    <w:p w14:paraId="40F9FCE4" w14:textId="11AD9E6E" w:rsidR="00296CA4" w:rsidRPr="00CB4A9A" w:rsidRDefault="00296CA4" w:rsidP="008C3114">
      <w:pPr>
        <w:pStyle w:val="OCJENSKIRADOVIOdlomak3NASTAVAKODLOMKA"/>
      </w:pPr>
      <w:r w:rsidRPr="00CB4A9A">
        <w:t>Kod C57BL/6J miševa</w:t>
      </w:r>
      <w:r w:rsidR="002103A7" w:rsidRPr="00CB4A9A">
        <w:t xml:space="preserve"> je</w:t>
      </w:r>
      <w:r w:rsidRPr="00CB4A9A">
        <w:t xml:space="preserve"> </w:t>
      </w:r>
      <w:r w:rsidR="002103A7" w:rsidRPr="00CB4A9A">
        <w:t>u hipokampusu</w:t>
      </w:r>
      <w:r w:rsidRPr="00CB4A9A">
        <w:t xml:space="preserve"> zabilježena povišena razina Aβ proteina </w:t>
      </w:r>
      <w:r w:rsidR="00D27D13" w:rsidRPr="00CB4A9A">
        <w:t xml:space="preserve">(Slika 6, a)) </w:t>
      </w:r>
      <w:r w:rsidRPr="00CB4A9A">
        <w:t>te smanjena razina klaudina-5 u proteinskom obliku</w:t>
      </w:r>
      <w:r w:rsidR="00D27D13" w:rsidRPr="00CB4A9A">
        <w:t xml:space="preserve"> (Slika 7, b))</w:t>
      </w:r>
      <w:r w:rsidRPr="00CB4A9A">
        <w:t xml:space="preserve"> i u obliku njegove mRNA</w:t>
      </w:r>
      <w:r w:rsidR="002103A7" w:rsidRPr="00CB4A9A">
        <w:t xml:space="preserve"> </w:t>
      </w:r>
      <w:r w:rsidR="00D27D13" w:rsidRPr="00CB4A9A">
        <w:t xml:space="preserve">(Slika 6, c)) </w:t>
      </w:r>
      <w:r w:rsidR="002103A7" w:rsidRPr="00CB4A9A">
        <w:t xml:space="preserve">u odnosu na kontrolnu skupinu staru 2 mjeseca. </w:t>
      </w:r>
      <w:r w:rsidR="00591127" w:rsidRPr="00CB4A9A">
        <w:t>Rezultati</w:t>
      </w:r>
      <w:r w:rsidR="00F134C5">
        <w:t xml:space="preserve"> bihevioralnih</w:t>
      </w:r>
      <w:r w:rsidR="00591127" w:rsidRPr="00CB4A9A">
        <w:t xml:space="preserve"> testova (MWM</w:t>
      </w:r>
      <w:r w:rsidR="0053708A" w:rsidRPr="00CB4A9A">
        <w:t xml:space="preserve">, </w:t>
      </w:r>
      <w:r w:rsidR="00591127" w:rsidRPr="00CB4A9A">
        <w:t xml:space="preserve">CFC i NOR) su pokazali da </w:t>
      </w:r>
      <w:r w:rsidR="00E161F1">
        <w:t>da se i kod starijih miševa intravenskom primjenom klaudina-5 u koncentraciji od 4 µM mogu ublažiti poteškoće u učenju i pamćenju. Pri tome dolazi do povećanja razine klaudina-5, dok se razine ostalih klaudina ne mijenjaju.</w:t>
      </w:r>
      <w:r w:rsidR="00617055" w:rsidRPr="00CB4A9A">
        <w:rPr>
          <w:vertAlign w:val="superscript"/>
        </w:rPr>
        <w:t>11</w:t>
      </w:r>
      <w:r w:rsidR="00591127" w:rsidRPr="00CB4A9A">
        <w:t xml:space="preserve">. </w:t>
      </w:r>
    </w:p>
    <w:p w14:paraId="71831B6D" w14:textId="3BE4BA0E" w:rsidR="00D27D13" w:rsidRPr="00CB4A9A" w:rsidRDefault="00D27D13" w:rsidP="008C3114">
      <w:pPr>
        <w:pStyle w:val="OCJENSKIRADOVIOdlomak3NASTAVAKODLOMKA"/>
      </w:pPr>
      <w:r w:rsidRPr="00CB4A9A">
        <w:rPr>
          <w:noProof/>
        </w:rPr>
        <w:drawing>
          <wp:inline distT="0" distB="0" distL="0" distR="0" wp14:anchorId="21B4A621" wp14:editId="3A23094C">
            <wp:extent cx="1500809" cy="1805966"/>
            <wp:effectExtent l="0" t="0" r="0" b="0"/>
            <wp:docPr id="783952590" name="Picture 9"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52590" name="Picture 9" descr="A close-up of a test&#10;&#10;AI-generated content may be incorrect."/>
                    <pic:cNvPicPr/>
                  </pic:nvPicPr>
                  <pic:blipFill rotWithShape="1">
                    <a:blip r:embed="rId18"/>
                    <a:srcRect r="79121"/>
                    <a:stretch>
                      <a:fillRect/>
                    </a:stretch>
                  </pic:blipFill>
                  <pic:spPr bwMode="auto">
                    <a:xfrm>
                      <a:off x="0" y="0"/>
                      <a:ext cx="1516226" cy="1824518"/>
                    </a:xfrm>
                    <a:prstGeom prst="rect">
                      <a:avLst/>
                    </a:prstGeom>
                    <a:ln>
                      <a:noFill/>
                    </a:ln>
                    <a:extLst>
                      <a:ext uri="{53640926-AAD7-44D8-BBD7-CCE9431645EC}">
                        <a14:shadowObscured xmlns:a14="http://schemas.microsoft.com/office/drawing/2010/main"/>
                      </a:ext>
                    </a:extLst>
                  </pic:spPr>
                </pic:pic>
              </a:graphicData>
            </a:graphic>
          </wp:inline>
        </w:drawing>
      </w:r>
      <w:r w:rsidRPr="00CB4A9A">
        <w:rPr>
          <w:noProof/>
        </w:rPr>
        <w:drawing>
          <wp:inline distT="0" distB="0" distL="0" distR="0" wp14:anchorId="6C3E62CC" wp14:editId="3B38DCD9">
            <wp:extent cx="1883642" cy="1804339"/>
            <wp:effectExtent l="0" t="0" r="0" b="0"/>
            <wp:docPr id="1306001170" name="Picture 10"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1170" name="Picture 10" descr="A close-up of a test&#10;&#10;AI-generated content may be incorrect."/>
                    <pic:cNvPicPr/>
                  </pic:nvPicPr>
                  <pic:blipFill rotWithShape="1">
                    <a:blip r:embed="rId18"/>
                    <a:srcRect l="36754" r="37018"/>
                    <a:stretch>
                      <a:fillRect/>
                    </a:stretch>
                  </pic:blipFill>
                  <pic:spPr bwMode="auto">
                    <a:xfrm>
                      <a:off x="0" y="0"/>
                      <a:ext cx="1909444" cy="1829055"/>
                    </a:xfrm>
                    <a:prstGeom prst="rect">
                      <a:avLst/>
                    </a:prstGeom>
                    <a:ln>
                      <a:noFill/>
                    </a:ln>
                    <a:extLst>
                      <a:ext uri="{53640926-AAD7-44D8-BBD7-CCE9431645EC}">
                        <a14:shadowObscured xmlns:a14="http://schemas.microsoft.com/office/drawing/2010/main"/>
                      </a:ext>
                    </a:extLst>
                  </pic:spPr>
                </pic:pic>
              </a:graphicData>
            </a:graphic>
          </wp:inline>
        </w:drawing>
      </w:r>
      <w:r w:rsidRPr="00CB4A9A">
        <w:rPr>
          <w:noProof/>
        </w:rPr>
        <w:drawing>
          <wp:inline distT="0" distB="0" distL="0" distR="0" wp14:anchorId="50C26C93" wp14:editId="762AA5EA">
            <wp:extent cx="1610139" cy="1795983"/>
            <wp:effectExtent l="0" t="0" r="3175" b="0"/>
            <wp:docPr id="1814494026" name="Picture 11"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94026" name="Picture 11" descr="A close-up of a test&#10;&#10;AI-generated content may be incorrect."/>
                    <pic:cNvPicPr/>
                  </pic:nvPicPr>
                  <pic:blipFill rotWithShape="1">
                    <a:blip r:embed="rId18"/>
                    <a:srcRect l="77476"/>
                    <a:stretch>
                      <a:fillRect/>
                    </a:stretch>
                  </pic:blipFill>
                  <pic:spPr bwMode="auto">
                    <a:xfrm>
                      <a:off x="0" y="0"/>
                      <a:ext cx="1627594" cy="1815453"/>
                    </a:xfrm>
                    <a:prstGeom prst="rect">
                      <a:avLst/>
                    </a:prstGeom>
                    <a:ln>
                      <a:noFill/>
                    </a:ln>
                    <a:extLst>
                      <a:ext uri="{53640926-AAD7-44D8-BBD7-CCE9431645EC}">
                        <a14:shadowObscured xmlns:a14="http://schemas.microsoft.com/office/drawing/2010/main"/>
                      </a:ext>
                    </a:extLst>
                  </pic:spPr>
                </pic:pic>
              </a:graphicData>
            </a:graphic>
          </wp:inline>
        </w:drawing>
      </w:r>
    </w:p>
    <w:p w14:paraId="7A63BA1F" w14:textId="7B8AF3F3" w:rsidR="00D27D13" w:rsidRPr="00CB4A9A" w:rsidRDefault="00D27D13" w:rsidP="008C3114">
      <w:pPr>
        <w:pStyle w:val="OCJENSKIRADOVIOdlomak3NASTAVAKODLOMKA"/>
      </w:pPr>
      <w:r w:rsidRPr="00CB4A9A">
        <w:rPr>
          <w:b/>
        </w:rPr>
        <w:t>Slika 6.</w:t>
      </w:r>
      <w:r w:rsidR="00617055" w:rsidRPr="00CB4A9A">
        <w:t xml:space="preserve"> a) Usporedba koncentracije A</w:t>
      </w:r>
      <w:r w:rsidR="00617055" w:rsidRPr="00CB4A9A">
        <w:sym w:font="Symbol" w:char="F062"/>
      </w:r>
      <w:r w:rsidR="00617055" w:rsidRPr="00CB4A9A">
        <w:t xml:space="preserve"> proteina WT i starijih miševa </w:t>
      </w:r>
      <w:r w:rsidR="003414C3">
        <w:t xml:space="preserve">praćene </w:t>
      </w:r>
      <w:r w:rsidR="00617055" w:rsidRPr="00CB4A9A">
        <w:t xml:space="preserve">WB, b) Usporedba koncentracije klaudin-5 proteina WT i starijih miševa </w:t>
      </w:r>
      <w:r w:rsidR="003414C3">
        <w:t xml:space="preserve">praćene </w:t>
      </w:r>
      <w:r w:rsidR="003414C3" w:rsidRPr="00CB4A9A">
        <w:t>WB</w:t>
      </w:r>
      <w:r w:rsidR="00617055" w:rsidRPr="00CB4A9A">
        <w:t>, c) Usporedba razine mRNA klaudina-5 WT i starijih miševa. Preuzeto i prilagođeno iz Zhu i sur. 2022.</w:t>
      </w:r>
    </w:p>
    <w:p w14:paraId="58CA7FA4" w14:textId="4DD736E9" w:rsidR="00591127" w:rsidRPr="00CB4A9A" w:rsidRDefault="00591127" w:rsidP="00D27D13">
      <w:pPr>
        <w:pStyle w:val="OCJENSKIRADOVI2Podnaslovpoglavlja"/>
      </w:pPr>
      <w:bookmarkStart w:id="21" w:name="_Toc223348505"/>
      <w:r w:rsidRPr="00CB4A9A">
        <w:t xml:space="preserve">Utjecaj </w:t>
      </w:r>
      <w:r w:rsidR="00875CC9" w:rsidRPr="00CB4A9A">
        <w:t xml:space="preserve">inaktivacije </w:t>
      </w:r>
      <w:r w:rsidRPr="00CB4A9A">
        <w:t>klaudina-5 na kogni</w:t>
      </w:r>
      <w:r w:rsidR="00875CC9" w:rsidRPr="00CB4A9A">
        <w:t>tivne sposobnosti</w:t>
      </w:r>
      <w:r w:rsidRPr="00CB4A9A">
        <w:t xml:space="preserve"> i </w:t>
      </w:r>
      <w:r w:rsidR="00631AB5" w:rsidRPr="00CB4A9A">
        <w:t>dugotrajn</w:t>
      </w:r>
      <w:r w:rsidR="00631AB5">
        <w:t>u</w:t>
      </w:r>
      <w:r w:rsidR="00631AB5" w:rsidRPr="00CB4A9A">
        <w:t xml:space="preserve"> </w:t>
      </w:r>
      <w:r w:rsidR="00A2521C" w:rsidRPr="00CB4A9A">
        <w:t>potencijacij</w:t>
      </w:r>
      <w:r w:rsidR="00544D45">
        <w:t>u</w:t>
      </w:r>
      <w:r w:rsidRPr="00CB4A9A">
        <w:t xml:space="preserve"> kod odraslih miševa</w:t>
      </w:r>
      <w:bookmarkEnd w:id="21"/>
    </w:p>
    <w:p w14:paraId="5DE86310" w14:textId="552C18B1" w:rsidR="00591127" w:rsidRPr="00CB4A9A" w:rsidRDefault="00591127" w:rsidP="008C3114">
      <w:pPr>
        <w:pStyle w:val="OCJENSKIRADOVIOdlomak3NASTAVAKODLOMKA"/>
      </w:pPr>
      <w:r w:rsidRPr="00CB4A9A">
        <w:t xml:space="preserve">Kod heterozigotnih </w:t>
      </w:r>
      <w:bookmarkStart w:id="22" w:name="_Hlk221797794"/>
      <w:r w:rsidR="002F5E0F" w:rsidRPr="00CB4A9A">
        <w:t>klaudin-5</w:t>
      </w:r>
      <w:r w:rsidR="002F5E0F" w:rsidRPr="00CB4A9A">
        <w:rPr>
          <w:vertAlign w:val="superscript"/>
        </w:rPr>
        <w:t>+/-</w:t>
      </w:r>
      <w:r w:rsidR="002F5E0F" w:rsidRPr="00CB4A9A">
        <w:t xml:space="preserve"> miševa </w:t>
      </w:r>
      <w:bookmarkEnd w:id="22"/>
      <w:r w:rsidR="002F5E0F" w:rsidRPr="00CB4A9A">
        <w:t>korištenih u ovom istraživanju razina klaudina-5 u hipokampusu je značajno snižena u usporedbi sa kontrolnim WT miševima</w:t>
      </w:r>
      <w:r w:rsidR="00D27D13" w:rsidRPr="00CB4A9A">
        <w:t xml:space="preserve"> (Slika 7, a))</w:t>
      </w:r>
      <w:r w:rsidR="002F5E0F" w:rsidRPr="00CB4A9A">
        <w:t xml:space="preserve">. </w:t>
      </w:r>
      <w:r w:rsidR="00F134C5">
        <w:t>Bihevioralni  t</w:t>
      </w:r>
      <w:r w:rsidR="002F5E0F" w:rsidRPr="00CB4A9A">
        <w:t xml:space="preserve">estovi </w:t>
      </w:r>
      <w:r w:rsidR="00890086">
        <w:t>pokazali su da je inaktivacija klaudina-5 narušila sposobnosti učenja i pamćenja, dok nije imala utjecaja na lokomotornu aktivnost ni brzinu plivanja.</w:t>
      </w:r>
      <w:r w:rsidR="00875CC9" w:rsidRPr="00CB4A9A">
        <w:t xml:space="preserve"> </w:t>
      </w:r>
      <w:r w:rsidR="003204B6" w:rsidRPr="00CB4A9A">
        <w:t>LTP izazvan podražajem visoke frekvencije se značajno razlikovao među grupama klaudin-5</w:t>
      </w:r>
      <w:r w:rsidR="003204B6" w:rsidRPr="00CB4A9A">
        <w:rPr>
          <w:vertAlign w:val="superscript"/>
        </w:rPr>
        <w:t xml:space="preserve">+/- </w:t>
      </w:r>
      <w:r w:rsidR="003204B6" w:rsidRPr="00CB4A9A">
        <w:t>i WT miševa</w:t>
      </w:r>
      <w:r w:rsidR="002B528D">
        <w:t xml:space="preserve">. </w:t>
      </w:r>
      <w:r w:rsidR="003204B6" w:rsidRPr="00CB4A9A">
        <w:t xml:space="preserve"> </w:t>
      </w:r>
      <w:r w:rsidR="002B528D">
        <w:t>Iz dobivenih rezultata zaključeno je da miševi s inaktiviranim klaudinom-5 imaju poteškoće u induciranju dugotrajne potencijacije, a posljedično i u procesima učenja i pamćenja.</w:t>
      </w:r>
      <w:r w:rsidR="00D27D13" w:rsidRPr="00CB4A9A">
        <w:t xml:space="preserve"> (Slika 7, b) i c))</w:t>
      </w:r>
      <w:r w:rsidR="006670A2" w:rsidRPr="00CB4A9A">
        <w:rPr>
          <w:vertAlign w:val="superscript"/>
        </w:rPr>
        <w:t>11</w:t>
      </w:r>
      <w:r w:rsidR="00A2521C" w:rsidRPr="00CB4A9A">
        <w:t xml:space="preserve">. </w:t>
      </w:r>
    </w:p>
    <w:p w14:paraId="47BC6BC3" w14:textId="1E1337FA" w:rsidR="00D27D13" w:rsidRPr="00CB4A9A" w:rsidRDefault="00D27D13" w:rsidP="008C3114">
      <w:pPr>
        <w:pStyle w:val="OCJENSKIRADOVIOdlomak3NASTAVAKODLOMKA"/>
      </w:pPr>
      <w:r w:rsidRPr="00CB4A9A">
        <w:rPr>
          <w:noProof/>
        </w:rPr>
        <w:lastRenderedPageBreak/>
        <w:drawing>
          <wp:inline distT="0" distB="0" distL="0" distR="0" wp14:anchorId="625746A3" wp14:editId="30F2ACAE">
            <wp:extent cx="2299855" cy="1657386"/>
            <wp:effectExtent l="0" t="0" r="0" b="0"/>
            <wp:docPr id="1260708785" name="Picture 14" descr="A close-up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08785" name="Picture 14" descr="A close-up of a test results&#10;&#10;AI-generated content may be incorrect."/>
                    <pic:cNvPicPr/>
                  </pic:nvPicPr>
                  <pic:blipFill>
                    <a:blip r:embed="rId19"/>
                    <a:stretch>
                      <a:fillRect/>
                    </a:stretch>
                  </pic:blipFill>
                  <pic:spPr>
                    <a:xfrm>
                      <a:off x="0" y="0"/>
                      <a:ext cx="2362846" cy="1702781"/>
                    </a:xfrm>
                    <a:prstGeom prst="rect">
                      <a:avLst/>
                    </a:prstGeom>
                  </pic:spPr>
                </pic:pic>
              </a:graphicData>
            </a:graphic>
          </wp:inline>
        </w:drawing>
      </w:r>
      <w:r w:rsidRPr="00CB4A9A">
        <w:rPr>
          <w:noProof/>
        </w:rPr>
        <w:drawing>
          <wp:inline distT="0" distB="0" distL="0" distR="0" wp14:anchorId="78DC145F" wp14:editId="643777EE">
            <wp:extent cx="2892287" cy="1468298"/>
            <wp:effectExtent l="0" t="0" r="3810" b="5080"/>
            <wp:docPr id="136824006" name="Picture 13" descr="A graph of different types of blood vess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4006" name="Picture 13" descr="A graph of different types of blood vessels&#10;&#10;AI-generated content may be incorrect."/>
                    <pic:cNvPicPr/>
                  </pic:nvPicPr>
                  <pic:blipFill rotWithShape="1">
                    <a:blip r:embed="rId20"/>
                    <a:srcRect b="6231"/>
                    <a:stretch>
                      <a:fillRect/>
                    </a:stretch>
                  </pic:blipFill>
                  <pic:spPr bwMode="auto">
                    <a:xfrm>
                      <a:off x="0" y="0"/>
                      <a:ext cx="3055668" cy="1551240"/>
                    </a:xfrm>
                    <a:prstGeom prst="rect">
                      <a:avLst/>
                    </a:prstGeom>
                    <a:ln>
                      <a:noFill/>
                    </a:ln>
                    <a:extLst>
                      <a:ext uri="{53640926-AAD7-44D8-BBD7-CCE9431645EC}">
                        <a14:shadowObscured xmlns:a14="http://schemas.microsoft.com/office/drawing/2010/main"/>
                      </a:ext>
                    </a:extLst>
                  </pic:spPr>
                </pic:pic>
              </a:graphicData>
            </a:graphic>
          </wp:inline>
        </w:drawing>
      </w:r>
    </w:p>
    <w:p w14:paraId="28847958" w14:textId="1485B726" w:rsidR="00D27D13" w:rsidRPr="00CB4A9A" w:rsidRDefault="00D27D13" w:rsidP="008C3114">
      <w:pPr>
        <w:pStyle w:val="OCJENSKIRADOVIOdlomak3NASTAVAKODLOMKA"/>
      </w:pPr>
      <w:r w:rsidRPr="00CB4A9A">
        <w:rPr>
          <w:b/>
        </w:rPr>
        <w:t>Slika 7.</w:t>
      </w:r>
      <w:r w:rsidR="00617055" w:rsidRPr="00CB4A9A">
        <w:t xml:space="preserve"> a) Usporedba koncentracije klaudin-5 proteina </w:t>
      </w:r>
      <w:bookmarkStart w:id="23" w:name="_Hlk222731817"/>
      <w:r w:rsidR="00617055" w:rsidRPr="00CB4A9A">
        <w:t>WT i heterozigotnih klaudin-5</w:t>
      </w:r>
      <w:r w:rsidR="00617055" w:rsidRPr="00CB4A9A">
        <w:rPr>
          <w:vertAlign w:val="superscript"/>
        </w:rPr>
        <w:t>+/-</w:t>
      </w:r>
      <w:r w:rsidR="00617055" w:rsidRPr="00CB4A9A">
        <w:t xml:space="preserve"> miševa</w:t>
      </w:r>
      <w:bookmarkEnd w:id="23"/>
      <w:r w:rsidR="00617055" w:rsidRPr="00CB4A9A">
        <w:t>, b) i c) Hipokampalna LTP indukcija kod WT i heterozigotnih klaudin-5</w:t>
      </w:r>
      <w:r w:rsidR="00617055" w:rsidRPr="00CB4A9A">
        <w:rPr>
          <w:vertAlign w:val="superscript"/>
        </w:rPr>
        <w:t>+/-</w:t>
      </w:r>
      <w:r w:rsidR="00617055" w:rsidRPr="00CB4A9A">
        <w:t xml:space="preserve"> miševa</w:t>
      </w:r>
      <w:r w:rsidR="006670A2" w:rsidRPr="00CB4A9A">
        <w:t>. Preuzeto i prilagođeno iz Zhu i sur. 2022.</w:t>
      </w:r>
    </w:p>
    <w:p w14:paraId="5D140692" w14:textId="00DAD47B" w:rsidR="00A2521C" w:rsidRPr="00CB4A9A" w:rsidRDefault="00A2521C" w:rsidP="00D27D13">
      <w:pPr>
        <w:pStyle w:val="OCJENSKIRADOVI2Podnaslovpoglavlja"/>
      </w:pPr>
      <w:bookmarkStart w:id="24" w:name="_Toc223348506"/>
      <w:r w:rsidRPr="00CB4A9A">
        <w:t>Utjecaj klaudina-5 na glutamatergič</w:t>
      </w:r>
      <w:r w:rsidR="002709A0" w:rsidRPr="00CB4A9A">
        <w:t>k</w:t>
      </w:r>
      <w:r w:rsidRPr="00CB4A9A">
        <w:t>u neurotransmisiju</w:t>
      </w:r>
      <w:bookmarkEnd w:id="24"/>
    </w:p>
    <w:p w14:paraId="61FD6279" w14:textId="0A1074F9" w:rsidR="00A2521C" w:rsidRPr="00CB4A9A" w:rsidRDefault="00A2521C" w:rsidP="008C3114">
      <w:pPr>
        <w:pStyle w:val="OCJENSKIRADOVIOdlomak3NASTAVAKODLOMKA"/>
      </w:pPr>
      <w:r w:rsidRPr="00CB4A9A">
        <w:t xml:space="preserve">Izazivanje LTP-a većinom je regulirano </w:t>
      </w:r>
      <w:r w:rsidR="002B528D" w:rsidRPr="00CB4A9A">
        <w:t>glutamatergičk</w:t>
      </w:r>
      <w:r w:rsidR="002B528D">
        <w:t>im</w:t>
      </w:r>
      <w:r w:rsidR="002B528D" w:rsidRPr="00CB4A9A">
        <w:t xml:space="preserve"> sinaptičk</w:t>
      </w:r>
      <w:r w:rsidR="002B528D">
        <w:t>im</w:t>
      </w:r>
      <w:r w:rsidR="002B528D" w:rsidRPr="00CB4A9A">
        <w:t xml:space="preserve"> prijenos</w:t>
      </w:r>
      <w:r w:rsidR="002B528D">
        <w:t>om</w:t>
      </w:r>
      <w:r w:rsidR="002B528D" w:rsidRPr="00CB4A9A">
        <w:t xml:space="preserve"> </w:t>
      </w:r>
      <w:r w:rsidR="009A5A0B" w:rsidRPr="00CB4A9A">
        <w:t xml:space="preserve">pa </w:t>
      </w:r>
      <w:r w:rsidR="00925302" w:rsidRPr="00CB4A9A">
        <w:t xml:space="preserve">su </w:t>
      </w:r>
      <w:r w:rsidR="009A5A0B" w:rsidRPr="00CB4A9A">
        <w:t xml:space="preserve">se u ovom istraživanju </w:t>
      </w:r>
      <w:r w:rsidR="002B528D">
        <w:t>provedeni</w:t>
      </w:r>
      <w:r w:rsidR="002B528D" w:rsidRPr="00CB4A9A">
        <w:t xml:space="preserve"> </w:t>
      </w:r>
      <w:r w:rsidR="00925302" w:rsidRPr="00CB4A9A">
        <w:t>testovi koji ispituju promjene u transmisiji. Rezultati I-O</w:t>
      </w:r>
      <w:r w:rsidR="00AD465E">
        <w:t xml:space="preserve"> (engl. </w:t>
      </w:r>
      <w:r w:rsidR="00AD465E" w:rsidRPr="00AD465E">
        <w:rPr>
          <w:i/>
        </w:rPr>
        <w:t>input-output</w:t>
      </w:r>
      <w:r w:rsidR="00AD465E">
        <w:t>)</w:t>
      </w:r>
      <w:r w:rsidR="00925302" w:rsidRPr="00CB4A9A">
        <w:t xml:space="preserve"> </w:t>
      </w:r>
      <w:r w:rsidR="00D27D13" w:rsidRPr="00CB4A9A">
        <w:t xml:space="preserve">(Slika 8, a)) </w:t>
      </w:r>
      <w:r w:rsidR="00925302" w:rsidRPr="00CB4A9A">
        <w:t>i PPF testova</w:t>
      </w:r>
      <w:r w:rsidR="00D27D13" w:rsidRPr="00CB4A9A">
        <w:t xml:space="preserve"> (Slika 8, b))</w:t>
      </w:r>
      <w:r w:rsidR="00925302" w:rsidRPr="00CB4A9A">
        <w:t xml:space="preserve"> su pokazali </w:t>
      </w:r>
      <w:r w:rsidR="002B528D">
        <w:t>pokazali su da kod miševa s inaktiviranim klaudinom-5 nije došlo do promjena u osnovnom sinaptičkom prijenosu ni u oslobađanju neurotransmitera</w:t>
      </w:r>
      <w:r w:rsidR="00925302" w:rsidRPr="00CB4A9A">
        <w:t xml:space="preserve">. </w:t>
      </w:r>
      <w:r w:rsidR="002B528D">
        <w:t xml:space="preserve">Također je utvrđeno da inaktivacija klaudina-5 nema utjecaja na sinaptički prijenos posredovan </w:t>
      </w:r>
      <w:r w:rsidR="00DB6C4D">
        <w:t xml:space="preserve">receptorom </w:t>
      </w:r>
      <w:r w:rsidR="00D04DD2">
        <w:t>α-amino-3-hidroksi-5-metil-4-iz</w:t>
      </w:r>
      <w:r w:rsidR="00DB6C4D">
        <w:t>o</w:t>
      </w:r>
      <w:r w:rsidR="00D04DD2">
        <w:t>ksazolpropionsk</w:t>
      </w:r>
      <w:r w:rsidR="00DB6C4D">
        <w:t>e kiseline</w:t>
      </w:r>
      <w:r w:rsidR="00D04DD2">
        <w:t xml:space="preserve"> </w:t>
      </w:r>
      <w:r w:rsidR="00DB6C4D">
        <w:t xml:space="preserve">(AMPA) </w:t>
      </w:r>
      <w:r w:rsidR="002B528D">
        <w:t xml:space="preserve">ni </w:t>
      </w:r>
      <w:r w:rsidR="00DB6C4D">
        <w:t xml:space="preserve">N-metil-D-aspartat (NMDA) </w:t>
      </w:r>
      <w:r w:rsidR="002B528D">
        <w:t>receptorima</w:t>
      </w:r>
      <w:r w:rsidR="002B528D" w:rsidRPr="00CB4A9A" w:rsidDel="002B528D">
        <w:t xml:space="preserve"> </w:t>
      </w:r>
      <w:r w:rsidR="006670A2" w:rsidRPr="00CB4A9A">
        <w:rPr>
          <w:vertAlign w:val="superscript"/>
        </w:rPr>
        <w:t>11</w:t>
      </w:r>
      <w:r w:rsidR="00382977" w:rsidRPr="00CB4A9A">
        <w:t>.</w:t>
      </w:r>
    </w:p>
    <w:p w14:paraId="75FC94F1" w14:textId="77777777" w:rsidR="00382977" w:rsidRPr="00CB4A9A" w:rsidRDefault="00382977" w:rsidP="008C3114">
      <w:pPr>
        <w:pStyle w:val="OCJENSKIRADOVIOdlomak3NASTAVAKODLOMKA"/>
      </w:pPr>
    </w:p>
    <w:p w14:paraId="4CA55753" w14:textId="276511BF" w:rsidR="00591127" w:rsidRPr="00CB4A9A" w:rsidRDefault="00D27D13" w:rsidP="00DB6C4D">
      <w:pPr>
        <w:pStyle w:val="OCJENSKIRADOVIOdlomak3NASTAVAKODLOMKA"/>
        <w:jc w:val="center"/>
      </w:pPr>
      <w:r w:rsidRPr="00CB4A9A">
        <w:rPr>
          <w:noProof/>
        </w:rPr>
        <w:drawing>
          <wp:inline distT="0" distB="0" distL="0" distR="0" wp14:anchorId="6B669331" wp14:editId="148AFFD7">
            <wp:extent cx="4182894" cy="1953339"/>
            <wp:effectExtent l="0" t="0" r="0" b="2540"/>
            <wp:docPr id="364662800" name="Picture 15"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62800" name="Picture 15" descr="A comparison of a graph&#10;&#10;AI-generated content may be incorrect."/>
                    <pic:cNvPicPr/>
                  </pic:nvPicPr>
                  <pic:blipFill>
                    <a:blip r:embed="rId21"/>
                    <a:stretch>
                      <a:fillRect/>
                    </a:stretch>
                  </pic:blipFill>
                  <pic:spPr>
                    <a:xfrm>
                      <a:off x="0" y="0"/>
                      <a:ext cx="4211723" cy="1966802"/>
                    </a:xfrm>
                    <a:prstGeom prst="rect">
                      <a:avLst/>
                    </a:prstGeom>
                  </pic:spPr>
                </pic:pic>
              </a:graphicData>
            </a:graphic>
          </wp:inline>
        </w:drawing>
      </w:r>
    </w:p>
    <w:p w14:paraId="03733765" w14:textId="61AD9A2F" w:rsidR="00424536" w:rsidRPr="00CB4A9A" w:rsidRDefault="00D27D13" w:rsidP="00CA3BF9">
      <w:pPr>
        <w:pStyle w:val="OCJENSKIRADOVIOdlomak3NASTAVAKODLOMKA"/>
        <w:sectPr w:rsidR="00424536" w:rsidRPr="00CB4A9A" w:rsidSect="00CF6BB4">
          <w:headerReference w:type="default" r:id="rId22"/>
          <w:pgSz w:w="11907" w:h="16840" w:code="9"/>
          <w:pgMar w:top="1701" w:right="1418" w:bottom="1701" w:left="1418" w:header="1134" w:footer="1134" w:gutter="0"/>
          <w:cols w:space="708"/>
          <w:docGrid w:linePitch="360"/>
        </w:sectPr>
      </w:pPr>
      <w:r w:rsidRPr="00CB4A9A">
        <w:rPr>
          <w:b/>
        </w:rPr>
        <w:t>Slika 8.</w:t>
      </w:r>
      <w:r w:rsidR="006670A2" w:rsidRPr="00CB4A9A">
        <w:t xml:space="preserve"> a) Rezultati I-O testa WT i heterozigotnih klaudin-5</w:t>
      </w:r>
      <w:r w:rsidR="006670A2" w:rsidRPr="00CB4A9A">
        <w:rPr>
          <w:vertAlign w:val="superscript"/>
        </w:rPr>
        <w:t>+/-</w:t>
      </w:r>
      <w:r w:rsidR="006670A2" w:rsidRPr="00CB4A9A">
        <w:t xml:space="preserve"> miševa, b) Rezultati PPF WT i heterozigotnih klaudin-5</w:t>
      </w:r>
      <w:r w:rsidR="006670A2" w:rsidRPr="00CB4A9A">
        <w:rPr>
          <w:vertAlign w:val="superscript"/>
        </w:rPr>
        <w:t>+/-</w:t>
      </w:r>
      <w:r w:rsidR="006670A2" w:rsidRPr="00CB4A9A">
        <w:t xml:space="preserve"> miševa. Preuzeto i prilagođeno iz Zhu i sur. </w:t>
      </w:r>
      <w:r w:rsidR="00E101C1">
        <w:t xml:space="preserve"> 2022.</w:t>
      </w:r>
    </w:p>
    <w:p w14:paraId="5FD5E4C8" w14:textId="77777777" w:rsidR="00817EFC" w:rsidRDefault="00817EFC" w:rsidP="00817EFC">
      <w:pPr>
        <w:pStyle w:val="OCJENSKIRADOVI1Naslovpoglavlja"/>
        <w:numPr>
          <w:ilvl w:val="0"/>
          <w:numId w:val="0"/>
        </w:numPr>
      </w:pPr>
    </w:p>
    <w:p w14:paraId="7620DDD4" w14:textId="546272AB" w:rsidR="00424536" w:rsidRPr="00CB4A9A" w:rsidRDefault="00282FF9" w:rsidP="001C6639">
      <w:pPr>
        <w:pStyle w:val="OCJENSKIRADOVI1Naslovpoglavlja"/>
      </w:pPr>
      <w:bookmarkStart w:id="25" w:name="_Toc223348507"/>
      <w:r w:rsidRPr="00CB4A9A">
        <w:t>ZAKLJUČAK</w:t>
      </w:r>
      <w:bookmarkEnd w:id="25"/>
    </w:p>
    <w:p w14:paraId="068D269A" w14:textId="407246E7" w:rsidR="002B528D" w:rsidRDefault="00282FF9" w:rsidP="002B528D">
      <w:pPr>
        <w:pStyle w:val="OCJENSKIRADOVIOdlomak3NASTAVAKODLOMKA"/>
      </w:pPr>
      <w:r w:rsidRPr="00CB4A9A">
        <w:t>Alzheimerova bolest je neizlječiva</w:t>
      </w:r>
      <w:r w:rsidR="003B22DB" w:rsidRPr="00CB4A9A">
        <w:t xml:space="preserve"> neurodegenerativna bolest koju</w:t>
      </w:r>
      <w:r w:rsidRPr="00CB4A9A">
        <w:t xml:space="preserve"> karakterizira </w:t>
      </w:r>
      <w:r w:rsidR="003B22DB" w:rsidRPr="00CB4A9A">
        <w:t>postupan</w:t>
      </w:r>
      <w:r w:rsidRPr="00CB4A9A">
        <w:t xml:space="preserve"> gubitak kognitivnih sposobnosti, kao što su učenje i pamćenje</w:t>
      </w:r>
      <w:r w:rsidR="001147B7" w:rsidRPr="00CB4A9A">
        <w:t xml:space="preserve">. Dolazi do poremećaja funkcije neurona i moždane cirkulacije. </w:t>
      </w:r>
      <w:r w:rsidR="002B528D">
        <w:t>Sugerira se da promjene u moždanoj vaskulaturi imaju ključnu ulogu u ranoj patogenezi Alzheimerove bolesti. Smanjena cerebralna perfuzija i nakupljanje Aβ proteina u krvno-moždanoj barijeri (KMB) pridonose napredovanju bolesti, kao i smanjenoj sintezi proteina važnih za procese učenja i pamćenja, što dodatno pogoršava kliničku sliku. Upravo je stoga u ovom istraživanju odabran klaudin-5, najzastupljeniji klaudin odgovoran za očuvanje integriteta KMB. Već sam njegov gubitak dovoljan je za značajnu promjenu funkcije barijere. Nadalje, njegova ekspresija, kao i proces dugotrajne potencijacije, ovisi o signalnom putu cikličkog adenozin-monofosfata (cAMP) i protein-kinaze A (PKA). Unatoč tome, dosad nije postojao izravan dokaz da klaudin-5 sudjeluje u regulaciji učenja i pamćenja u kontekstu Alzheimerove bolesti. Na temelju dobivenih rezultata doneseno je nekoliko zaključaka. Prvo, kod AB modela i starijih miševa u hipokampusu je utvrđena smanjena razina klaudina-5, kako na razini proteina tako i mRNA. Drugo, intravenska primjena klaudina-5 u AB i starijih miševa dovela je do poboljšanja njihovih kognitivnih sposobnosti. Nadalje, pokazano je da inaktivacija klaudina-5 narušava procese učenja i pamćenja te ometa induciranje dugotrajne potencijacije.</w:t>
      </w:r>
    </w:p>
    <w:p w14:paraId="37DE0247" w14:textId="2D9A8986" w:rsidR="00E36E0B" w:rsidRPr="00CB4A9A" w:rsidRDefault="002B528D" w:rsidP="001C6639">
      <w:pPr>
        <w:pStyle w:val="OCJENSKIRADOVIOdlomak3NASTAVAKODLOMKA"/>
        <w:sectPr w:rsidR="00E36E0B" w:rsidRPr="00CB4A9A" w:rsidSect="00CF6BB4">
          <w:headerReference w:type="default" r:id="rId23"/>
          <w:pgSz w:w="11907" w:h="16840" w:code="9"/>
          <w:pgMar w:top="1701" w:right="1418" w:bottom="1701" w:left="1418" w:header="1134" w:footer="1134" w:gutter="0"/>
          <w:cols w:space="708"/>
          <w:docGrid w:linePitch="360"/>
        </w:sectPr>
      </w:pPr>
      <w:r>
        <w:t>Svi navedeni nalazi upućuju na to da klaudin-5 ima ključnu ulogu u očuvanju kognitivnih funkcija, a njegova inaktivacija može pridonijeti razvoju simptoma i napredovanju neurodegenerativnih bolesti poput Alzheimerove bolesti. Budući da njegova primjena pokazuje potencijal u poboljšanju kognitivnih sposobnosti, klaudin-5 se nameće kao moguća terapijska meta u budućim istraživanjima.</w:t>
      </w:r>
    </w:p>
    <w:p w14:paraId="3E7E7EDA" w14:textId="706E855F" w:rsidR="0029472A" w:rsidRPr="00CB4A9A" w:rsidRDefault="00424536" w:rsidP="0029472A">
      <w:pPr>
        <w:pStyle w:val="OCJENSKIRADOVI1Naslovpoglavlja"/>
      </w:pPr>
      <w:bookmarkStart w:id="26" w:name="_Toc355955763"/>
      <w:bookmarkStart w:id="27" w:name="_Toc223348508"/>
      <w:r w:rsidRPr="00CB4A9A">
        <w:lastRenderedPageBreak/>
        <w:t>LITERATURNI IZVORI</w:t>
      </w:r>
      <w:bookmarkEnd w:id="10"/>
      <w:bookmarkEnd w:id="26"/>
      <w:bookmarkEnd w:id="27"/>
    </w:p>
    <w:p w14:paraId="313809D7" w14:textId="77777777" w:rsidR="00936042" w:rsidRPr="006B3623" w:rsidRDefault="00936042" w:rsidP="00936042">
      <w:pPr>
        <w:pStyle w:val="OCJENSKIRADOVIReferencija"/>
        <w:divId w:val="8795546"/>
        <w:rPr>
          <w:sz w:val="24"/>
          <w:szCs w:val="24"/>
          <w:lang w:eastAsia="hr-HR"/>
        </w:rPr>
      </w:pPr>
      <w:r w:rsidRPr="006B3623">
        <w:rPr>
          <w:sz w:val="24"/>
          <w:szCs w:val="24"/>
          <w:lang w:eastAsia="hr-HR"/>
        </w:rPr>
        <w:t>Alkhalifa, Amer E., i sur. „Blood-Brain Barrier Breakdown in Alzheimer’s Disease: Mechanisms and Targeted Strategies“. </w:t>
      </w:r>
      <w:r w:rsidRPr="006B3623">
        <w:rPr>
          <w:i/>
          <w:iCs/>
          <w:sz w:val="24"/>
          <w:szCs w:val="24"/>
          <w:bdr w:val="none" w:sz="0" w:space="0" w:color="auto" w:frame="1"/>
          <w:lang w:eastAsia="hr-HR"/>
        </w:rPr>
        <w:t>International Journal of Molecular Sciences</w:t>
      </w:r>
      <w:r w:rsidRPr="006B3623">
        <w:rPr>
          <w:sz w:val="24"/>
          <w:szCs w:val="24"/>
          <w:lang w:eastAsia="hr-HR"/>
        </w:rPr>
        <w:t>, sv. 24, izd. 22, studeni 2023., str. 16288. </w:t>
      </w:r>
      <w:r w:rsidRPr="006B3623">
        <w:rPr>
          <w:i/>
          <w:iCs/>
          <w:sz w:val="24"/>
          <w:szCs w:val="24"/>
          <w:bdr w:val="none" w:sz="0" w:space="0" w:color="auto" w:frame="1"/>
          <w:lang w:eastAsia="hr-HR"/>
        </w:rPr>
        <w:t>PubMed</w:t>
      </w:r>
      <w:r w:rsidRPr="006B3623">
        <w:rPr>
          <w:sz w:val="24"/>
          <w:szCs w:val="24"/>
          <w:lang w:eastAsia="hr-HR"/>
        </w:rPr>
        <w:t>, </w:t>
      </w:r>
      <w:hyperlink r:id="rId24" w:tgtFrame="_blank" w:history="1">
        <w:r w:rsidRPr="006B3623">
          <w:rPr>
            <w:color w:val="4285F4"/>
            <w:sz w:val="24"/>
            <w:szCs w:val="24"/>
            <w:u w:val="single"/>
            <w:bdr w:val="none" w:sz="0" w:space="0" w:color="auto" w:frame="1"/>
            <w:lang w:eastAsia="hr-HR"/>
          </w:rPr>
          <w:t>https://doi.org/10.3390/ijms242216288</w:t>
        </w:r>
      </w:hyperlink>
      <w:r w:rsidRPr="006B3623">
        <w:rPr>
          <w:sz w:val="24"/>
          <w:szCs w:val="24"/>
          <w:lang w:eastAsia="hr-HR"/>
        </w:rPr>
        <w:t>.</w:t>
      </w:r>
    </w:p>
    <w:p w14:paraId="4DDE58AB" w14:textId="77777777" w:rsidR="00936042" w:rsidRPr="006B3623" w:rsidRDefault="00936042" w:rsidP="00936042">
      <w:pPr>
        <w:pStyle w:val="OCJENSKIRADOVIReferencija"/>
        <w:divId w:val="1517814667"/>
        <w:rPr>
          <w:sz w:val="24"/>
          <w:szCs w:val="24"/>
          <w:lang w:eastAsia="hr-HR"/>
        </w:rPr>
      </w:pPr>
      <w:r w:rsidRPr="006B3623">
        <w:rPr>
          <w:sz w:val="24"/>
          <w:szCs w:val="24"/>
          <w:lang w:eastAsia="hr-HR"/>
        </w:rPr>
        <w:t>„APP/PS1 Amyloid-Beta Mouse Model | Preclinical CRO“. </w:t>
      </w:r>
      <w:r w:rsidRPr="006B3623">
        <w:rPr>
          <w:i/>
          <w:iCs/>
          <w:sz w:val="24"/>
          <w:szCs w:val="24"/>
          <w:bdr w:val="none" w:sz="0" w:space="0" w:color="auto" w:frame="1"/>
          <w:lang w:eastAsia="hr-HR"/>
        </w:rPr>
        <w:t>Biospective</w:t>
      </w:r>
      <w:r w:rsidRPr="006B3623">
        <w:rPr>
          <w:sz w:val="24"/>
          <w:szCs w:val="24"/>
          <w:lang w:eastAsia="hr-HR"/>
        </w:rPr>
        <w:t>, </w:t>
      </w:r>
      <w:hyperlink r:id="rId25" w:tgtFrame="_blank" w:history="1">
        <w:r w:rsidRPr="006B3623">
          <w:rPr>
            <w:color w:val="4285F4"/>
            <w:sz w:val="24"/>
            <w:szCs w:val="24"/>
            <w:u w:val="single"/>
            <w:bdr w:val="none" w:sz="0" w:space="0" w:color="auto" w:frame="1"/>
            <w:lang w:eastAsia="hr-HR"/>
          </w:rPr>
          <w:t>https://biospective.com/rodent-models/ad-models/beta-amyloid-transgenic-models</w:t>
        </w:r>
      </w:hyperlink>
      <w:r w:rsidRPr="006B3623">
        <w:rPr>
          <w:sz w:val="24"/>
          <w:szCs w:val="24"/>
          <w:lang w:eastAsia="hr-HR"/>
        </w:rPr>
        <w:t>. Pristupljeno 03. ožujak 2026.</w:t>
      </w:r>
    </w:p>
    <w:p w14:paraId="65FC709C" w14:textId="77777777" w:rsidR="00936042" w:rsidRPr="006B3623" w:rsidRDefault="00936042" w:rsidP="00936042">
      <w:pPr>
        <w:pStyle w:val="OCJENSKIRADOVIReferencija"/>
        <w:divId w:val="1754008121"/>
        <w:rPr>
          <w:sz w:val="24"/>
          <w:szCs w:val="24"/>
          <w:lang w:eastAsia="hr-HR"/>
        </w:rPr>
      </w:pPr>
      <w:r w:rsidRPr="006B3623">
        <w:rPr>
          <w:sz w:val="24"/>
          <w:szCs w:val="24"/>
          <w:lang w:eastAsia="hr-HR"/>
        </w:rPr>
        <w:t>Ballard, Clive, i sur. „Alzheimer’s Disease“. </w:t>
      </w:r>
      <w:r w:rsidRPr="006B3623">
        <w:rPr>
          <w:i/>
          <w:iCs/>
          <w:sz w:val="24"/>
          <w:szCs w:val="24"/>
          <w:bdr w:val="none" w:sz="0" w:space="0" w:color="auto" w:frame="1"/>
          <w:lang w:eastAsia="hr-HR"/>
        </w:rPr>
        <w:t>Lancet (London, England)</w:t>
      </w:r>
      <w:r w:rsidRPr="006B3623">
        <w:rPr>
          <w:sz w:val="24"/>
          <w:szCs w:val="24"/>
          <w:lang w:eastAsia="hr-HR"/>
        </w:rPr>
        <w:t>, sv. 377, izd. 9770, ožujak 2011., str. 1019–31. </w:t>
      </w:r>
      <w:r w:rsidRPr="006B3623">
        <w:rPr>
          <w:i/>
          <w:iCs/>
          <w:sz w:val="24"/>
          <w:szCs w:val="24"/>
          <w:bdr w:val="none" w:sz="0" w:space="0" w:color="auto" w:frame="1"/>
          <w:lang w:eastAsia="hr-HR"/>
        </w:rPr>
        <w:t>PubMed</w:t>
      </w:r>
      <w:r w:rsidRPr="006B3623">
        <w:rPr>
          <w:sz w:val="24"/>
          <w:szCs w:val="24"/>
          <w:lang w:eastAsia="hr-HR"/>
        </w:rPr>
        <w:t>, </w:t>
      </w:r>
      <w:hyperlink r:id="rId26" w:tgtFrame="_blank" w:history="1">
        <w:r w:rsidRPr="006B3623">
          <w:rPr>
            <w:color w:val="4285F4"/>
            <w:sz w:val="24"/>
            <w:szCs w:val="24"/>
            <w:u w:val="single"/>
            <w:bdr w:val="none" w:sz="0" w:space="0" w:color="auto" w:frame="1"/>
            <w:lang w:eastAsia="hr-HR"/>
          </w:rPr>
          <w:t>https://doi.org/10.1016/S0140-6736(10)61349-9</w:t>
        </w:r>
      </w:hyperlink>
      <w:r w:rsidRPr="006B3623">
        <w:rPr>
          <w:sz w:val="24"/>
          <w:szCs w:val="24"/>
          <w:lang w:eastAsia="hr-HR"/>
        </w:rPr>
        <w:t>.</w:t>
      </w:r>
    </w:p>
    <w:p w14:paraId="2078FE5F" w14:textId="77777777" w:rsidR="00936042" w:rsidRPr="006B3623" w:rsidRDefault="00936042" w:rsidP="00936042">
      <w:pPr>
        <w:pStyle w:val="OCJENSKIRADOVIReferencija"/>
        <w:divId w:val="971059182"/>
        <w:rPr>
          <w:sz w:val="24"/>
          <w:szCs w:val="24"/>
          <w:lang w:eastAsia="hr-HR"/>
        </w:rPr>
      </w:pPr>
      <w:r w:rsidRPr="006B3623">
        <w:rPr>
          <w:sz w:val="24"/>
          <w:szCs w:val="24"/>
          <w:lang w:eastAsia="hr-HR"/>
        </w:rPr>
        <w:t>Gendron, Tania F., i Leonard Petrucelli. „The role of tau in neurodegeneration“. </w:t>
      </w:r>
      <w:r w:rsidRPr="006B3623">
        <w:rPr>
          <w:i/>
          <w:iCs/>
          <w:sz w:val="24"/>
          <w:szCs w:val="24"/>
          <w:bdr w:val="none" w:sz="0" w:space="0" w:color="auto" w:frame="1"/>
          <w:lang w:eastAsia="hr-HR"/>
        </w:rPr>
        <w:t>Molecular Neurodegeneration</w:t>
      </w:r>
      <w:r w:rsidRPr="006B3623">
        <w:rPr>
          <w:sz w:val="24"/>
          <w:szCs w:val="24"/>
          <w:lang w:eastAsia="hr-HR"/>
        </w:rPr>
        <w:t>, sv. 4, ožujak 2009., str. 13. </w:t>
      </w:r>
      <w:r w:rsidRPr="006B3623">
        <w:rPr>
          <w:i/>
          <w:iCs/>
          <w:sz w:val="24"/>
          <w:szCs w:val="24"/>
          <w:bdr w:val="none" w:sz="0" w:space="0" w:color="auto" w:frame="1"/>
          <w:lang w:eastAsia="hr-HR"/>
        </w:rPr>
        <w:t>PubMed Central</w:t>
      </w:r>
      <w:r w:rsidRPr="006B3623">
        <w:rPr>
          <w:sz w:val="24"/>
          <w:szCs w:val="24"/>
          <w:lang w:eastAsia="hr-HR"/>
        </w:rPr>
        <w:t>, </w:t>
      </w:r>
      <w:hyperlink r:id="rId27" w:tgtFrame="_blank" w:history="1">
        <w:r w:rsidRPr="006B3623">
          <w:rPr>
            <w:color w:val="4285F4"/>
            <w:sz w:val="24"/>
            <w:szCs w:val="24"/>
            <w:u w:val="single"/>
            <w:bdr w:val="none" w:sz="0" w:space="0" w:color="auto" w:frame="1"/>
            <w:lang w:eastAsia="hr-HR"/>
          </w:rPr>
          <w:t>https://doi.org/10.1186/1750-1326-4-13</w:t>
        </w:r>
      </w:hyperlink>
      <w:r w:rsidRPr="006B3623">
        <w:rPr>
          <w:sz w:val="24"/>
          <w:szCs w:val="24"/>
          <w:lang w:eastAsia="hr-HR"/>
        </w:rPr>
        <w:t>.</w:t>
      </w:r>
    </w:p>
    <w:p w14:paraId="5CC332FD" w14:textId="77777777" w:rsidR="00936042" w:rsidRPr="006B3623" w:rsidRDefault="00936042" w:rsidP="00936042">
      <w:pPr>
        <w:pStyle w:val="OCJENSKIRADOVIReferencija"/>
        <w:divId w:val="1094546058"/>
        <w:rPr>
          <w:sz w:val="24"/>
          <w:szCs w:val="24"/>
          <w:lang w:eastAsia="hr-HR"/>
        </w:rPr>
      </w:pPr>
      <w:r w:rsidRPr="006B3623">
        <w:rPr>
          <w:sz w:val="24"/>
          <w:szCs w:val="24"/>
          <w:lang w:eastAsia="hr-HR"/>
        </w:rPr>
        <w:t>Greene, Chris, i sur. „Claudin-5: Gatekeeper of Neurological Function“. </w:t>
      </w:r>
      <w:r w:rsidRPr="006B3623">
        <w:rPr>
          <w:i/>
          <w:iCs/>
          <w:sz w:val="24"/>
          <w:szCs w:val="24"/>
          <w:bdr w:val="none" w:sz="0" w:space="0" w:color="auto" w:frame="1"/>
          <w:lang w:eastAsia="hr-HR"/>
        </w:rPr>
        <w:t>Fluids and Barriers of the CNS</w:t>
      </w:r>
      <w:r w:rsidRPr="006B3623">
        <w:rPr>
          <w:sz w:val="24"/>
          <w:szCs w:val="24"/>
          <w:lang w:eastAsia="hr-HR"/>
        </w:rPr>
        <w:t>, sv. 16, izd. 1, siječanj 2019., str. 3. </w:t>
      </w:r>
      <w:r w:rsidRPr="006B3623">
        <w:rPr>
          <w:i/>
          <w:iCs/>
          <w:sz w:val="24"/>
          <w:szCs w:val="24"/>
          <w:bdr w:val="none" w:sz="0" w:space="0" w:color="auto" w:frame="1"/>
          <w:lang w:eastAsia="hr-HR"/>
        </w:rPr>
        <w:t>PubMed</w:t>
      </w:r>
      <w:r w:rsidRPr="006B3623">
        <w:rPr>
          <w:sz w:val="24"/>
          <w:szCs w:val="24"/>
          <w:lang w:eastAsia="hr-HR"/>
        </w:rPr>
        <w:t>, </w:t>
      </w:r>
      <w:hyperlink r:id="rId28" w:tgtFrame="_blank" w:history="1">
        <w:r w:rsidRPr="006B3623">
          <w:rPr>
            <w:color w:val="4285F4"/>
            <w:sz w:val="24"/>
            <w:szCs w:val="24"/>
            <w:u w:val="single"/>
            <w:bdr w:val="none" w:sz="0" w:space="0" w:color="auto" w:frame="1"/>
            <w:lang w:eastAsia="hr-HR"/>
          </w:rPr>
          <w:t>https://doi.org/10.1186/s12987-019-0123-z</w:t>
        </w:r>
      </w:hyperlink>
      <w:r w:rsidRPr="006B3623">
        <w:rPr>
          <w:sz w:val="24"/>
          <w:szCs w:val="24"/>
          <w:lang w:eastAsia="hr-HR"/>
        </w:rPr>
        <w:t>.</w:t>
      </w:r>
    </w:p>
    <w:p w14:paraId="478801C1" w14:textId="77777777" w:rsidR="00936042" w:rsidRPr="006B3623" w:rsidRDefault="00936042" w:rsidP="00936042">
      <w:pPr>
        <w:pStyle w:val="OCJENSKIRADOVIReferencija"/>
        <w:divId w:val="835148893"/>
        <w:rPr>
          <w:sz w:val="24"/>
          <w:szCs w:val="24"/>
          <w:lang w:eastAsia="hr-HR"/>
        </w:rPr>
      </w:pPr>
      <w:r w:rsidRPr="006B3623">
        <w:rPr>
          <w:sz w:val="24"/>
          <w:szCs w:val="24"/>
          <w:lang w:eastAsia="hr-HR"/>
        </w:rPr>
        <w:t>Hashimoto, Yosuke, i sur. „Claudin-5: A Pharmacological Target to Modify the Permeability of the Blood-Brain Barrier“. </w:t>
      </w:r>
      <w:r w:rsidRPr="006B3623">
        <w:rPr>
          <w:i/>
          <w:iCs/>
          <w:sz w:val="24"/>
          <w:szCs w:val="24"/>
          <w:bdr w:val="none" w:sz="0" w:space="0" w:color="auto" w:frame="1"/>
          <w:lang w:eastAsia="hr-HR"/>
        </w:rPr>
        <w:t>Biological &amp; Pharmaceutical Bulletin</w:t>
      </w:r>
      <w:r w:rsidRPr="006B3623">
        <w:rPr>
          <w:sz w:val="24"/>
          <w:szCs w:val="24"/>
          <w:lang w:eastAsia="hr-HR"/>
        </w:rPr>
        <w:t>, sv. 44, izd. 10, 2021., str. 1380–90. </w:t>
      </w:r>
      <w:r w:rsidRPr="006B3623">
        <w:rPr>
          <w:i/>
          <w:iCs/>
          <w:sz w:val="24"/>
          <w:szCs w:val="24"/>
          <w:bdr w:val="none" w:sz="0" w:space="0" w:color="auto" w:frame="1"/>
          <w:lang w:eastAsia="hr-HR"/>
        </w:rPr>
        <w:t>PubMed</w:t>
      </w:r>
      <w:r w:rsidRPr="006B3623">
        <w:rPr>
          <w:sz w:val="24"/>
          <w:szCs w:val="24"/>
          <w:lang w:eastAsia="hr-HR"/>
        </w:rPr>
        <w:t>, </w:t>
      </w:r>
      <w:hyperlink r:id="rId29" w:tgtFrame="_blank" w:history="1">
        <w:r w:rsidRPr="006B3623">
          <w:rPr>
            <w:color w:val="4285F4"/>
            <w:sz w:val="24"/>
            <w:szCs w:val="24"/>
            <w:u w:val="single"/>
            <w:bdr w:val="none" w:sz="0" w:space="0" w:color="auto" w:frame="1"/>
            <w:lang w:eastAsia="hr-HR"/>
          </w:rPr>
          <w:t>https://doi.org/10.1248/bpb.b21-00408</w:t>
        </w:r>
      </w:hyperlink>
      <w:r w:rsidRPr="006B3623">
        <w:rPr>
          <w:sz w:val="24"/>
          <w:szCs w:val="24"/>
          <w:lang w:eastAsia="hr-HR"/>
        </w:rPr>
        <w:t>.</w:t>
      </w:r>
    </w:p>
    <w:p w14:paraId="47B82DE4" w14:textId="77777777" w:rsidR="00936042" w:rsidRPr="006B3623" w:rsidRDefault="00936042" w:rsidP="00936042">
      <w:pPr>
        <w:pStyle w:val="OCJENSKIRADOVIReferencija"/>
        <w:divId w:val="2035884568"/>
        <w:rPr>
          <w:sz w:val="24"/>
          <w:szCs w:val="24"/>
          <w:lang w:eastAsia="hr-HR"/>
        </w:rPr>
      </w:pPr>
      <w:r w:rsidRPr="006B3623">
        <w:rPr>
          <w:sz w:val="24"/>
          <w:szCs w:val="24"/>
          <w:lang w:eastAsia="hr-HR"/>
        </w:rPr>
        <w:t>Ling, Yao, i sur. „CLDN5: From Structure and Regulation to Roles in Tumors and Other Diseases beyond CNS Disorders“. </w:t>
      </w:r>
      <w:r w:rsidRPr="006B3623">
        <w:rPr>
          <w:i/>
          <w:iCs/>
          <w:sz w:val="24"/>
          <w:szCs w:val="24"/>
          <w:bdr w:val="none" w:sz="0" w:space="0" w:color="auto" w:frame="1"/>
          <w:lang w:eastAsia="hr-HR"/>
        </w:rPr>
        <w:t>Pharmacological Research</w:t>
      </w:r>
      <w:r w:rsidRPr="006B3623">
        <w:rPr>
          <w:sz w:val="24"/>
          <w:szCs w:val="24"/>
          <w:lang w:eastAsia="hr-HR"/>
        </w:rPr>
        <w:t>, sv. 200, veljača 2024., str. 107075. </w:t>
      </w:r>
      <w:r w:rsidRPr="006B3623">
        <w:rPr>
          <w:i/>
          <w:iCs/>
          <w:sz w:val="24"/>
          <w:szCs w:val="24"/>
          <w:bdr w:val="none" w:sz="0" w:space="0" w:color="auto" w:frame="1"/>
          <w:lang w:eastAsia="hr-HR"/>
        </w:rPr>
        <w:t>PubMed</w:t>
      </w:r>
      <w:r w:rsidRPr="006B3623">
        <w:rPr>
          <w:sz w:val="24"/>
          <w:szCs w:val="24"/>
          <w:lang w:eastAsia="hr-HR"/>
        </w:rPr>
        <w:t>, </w:t>
      </w:r>
      <w:hyperlink r:id="rId30" w:tgtFrame="_blank" w:history="1">
        <w:r w:rsidRPr="006B3623">
          <w:rPr>
            <w:color w:val="4285F4"/>
            <w:sz w:val="24"/>
            <w:szCs w:val="24"/>
            <w:u w:val="single"/>
            <w:bdr w:val="none" w:sz="0" w:space="0" w:color="auto" w:frame="1"/>
            <w:lang w:eastAsia="hr-HR"/>
          </w:rPr>
          <w:t>https://doi.org/10.1016/j.phrs.2024.107075</w:t>
        </w:r>
      </w:hyperlink>
      <w:r w:rsidRPr="006B3623">
        <w:rPr>
          <w:sz w:val="24"/>
          <w:szCs w:val="24"/>
          <w:lang w:eastAsia="hr-HR"/>
        </w:rPr>
        <w:t>.</w:t>
      </w:r>
    </w:p>
    <w:p w14:paraId="7FC5696D" w14:textId="77777777" w:rsidR="00936042" w:rsidRPr="006B3623" w:rsidRDefault="00936042" w:rsidP="00936042">
      <w:pPr>
        <w:pStyle w:val="OCJENSKIRADOVIReferencija"/>
        <w:divId w:val="2047946823"/>
        <w:rPr>
          <w:sz w:val="24"/>
          <w:szCs w:val="24"/>
          <w:lang w:eastAsia="hr-HR"/>
        </w:rPr>
      </w:pPr>
      <w:r w:rsidRPr="006B3623">
        <w:rPr>
          <w:i/>
          <w:iCs/>
          <w:sz w:val="24"/>
          <w:szCs w:val="24"/>
          <w:bdr w:val="none" w:sz="0" w:space="0" w:color="auto" w:frame="1"/>
          <w:lang w:eastAsia="hr-HR"/>
        </w:rPr>
        <w:t>Morris Water Maze Test - an overview | ScienceDirect Topics</w:t>
      </w:r>
      <w:r w:rsidRPr="006B3623">
        <w:rPr>
          <w:sz w:val="24"/>
          <w:szCs w:val="24"/>
          <w:lang w:eastAsia="hr-HR"/>
        </w:rPr>
        <w:t>. </w:t>
      </w:r>
      <w:hyperlink r:id="rId31" w:tgtFrame="_blank" w:history="1">
        <w:r w:rsidRPr="006B3623">
          <w:rPr>
            <w:color w:val="4285F4"/>
            <w:sz w:val="24"/>
            <w:szCs w:val="24"/>
            <w:u w:val="single"/>
            <w:bdr w:val="none" w:sz="0" w:space="0" w:color="auto" w:frame="1"/>
            <w:lang w:eastAsia="hr-HR"/>
          </w:rPr>
          <w:t>https://www.sciencedirect.com/topics/biochemistry-genetics-and-molecular-biology/morris-water-maze-test</w:t>
        </w:r>
      </w:hyperlink>
      <w:r w:rsidRPr="006B3623">
        <w:rPr>
          <w:sz w:val="24"/>
          <w:szCs w:val="24"/>
          <w:lang w:eastAsia="hr-HR"/>
        </w:rPr>
        <w:t>. Pristupljeno 03. ožujak 2026.</w:t>
      </w:r>
    </w:p>
    <w:p w14:paraId="536A867D" w14:textId="77777777" w:rsidR="00936042" w:rsidRPr="006B3623" w:rsidRDefault="00936042" w:rsidP="00936042">
      <w:pPr>
        <w:pStyle w:val="OCJENSKIRADOVIReferencija"/>
        <w:divId w:val="822234928"/>
        <w:rPr>
          <w:sz w:val="24"/>
          <w:szCs w:val="24"/>
          <w:lang w:eastAsia="hr-HR"/>
        </w:rPr>
      </w:pPr>
      <w:r w:rsidRPr="006B3623">
        <w:rPr>
          <w:sz w:val="24"/>
          <w:szCs w:val="24"/>
          <w:lang w:eastAsia="hr-HR"/>
        </w:rPr>
        <w:t>Rostagno, Agueda A. „Pathogenesis of Alzheimer’s Disease“. </w:t>
      </w:r>
      <w:r w:rsidRPr="006B3623">
        <w:rPr>
          <w:i/>
          <w:iCs/>
          <w:sz w:val="24"/>
          <w:szCs w:val="24"/>
          <w:bdr w:val="none" w:sz="0" w:space="0" w:color="auto" w:frame="1"/>
          <w:lang w:eastAsia="hr-HR"/>
        </w:rPr>
        <w:t>International Journal of Molecular Sciences</w:t>
      </w:r>
      <w:r w:rsidRPr="006B3623">
        <w:rPr>
          <w:sz w:val="24"/>
          <w:szCs w:val="24"/>
          <w:lang w:eastAsia="hr-HR"/>
        </w:rPr>
        <w:t>, sv. 24, izd. 1, prosinac 2022., str. 107. </w:t>
      </w:r>
      <w:r w:rsidRPr="006B3623">
        <w:rPr>
          <w:i/>
          <w:iCs/>
          <w:sz w:val="24"/>
          <w:szCs w:val="24"/>
          <w:bdr w:val="none" w:sz="0" w:space="0" w:color="auto" w:frame="1"/>
          <w:lang w:eastAsia="hr-HR"/>
        </w:rPr>
        <w:t>PubMed</w:t>
      </w:r>
      <w:r w:rsidRPr="006B3623">
        <w:rPr>
          <w:sz w:val="24"/>
          <w:szCs w:val="24"/>
          <w:lang w:eastAsia="hr-HR"/>
        </w:rPr>
        <w:t>, </w:t>
      </w:r>
      <w:hyperlink r:id="rId32" w:tgtFrame="_blank" w:history="1">
        <w:r w:rsidRPr="006B3623">
          <w:rPr>
            <w:color w:val="4285F4"/>
            <w:sz w:val="24"/>
            <w:szCs w:val="24"/>
            <w:u w:val="single"/>
            <w:bdr w:val="none" w:sz="0" w:space="0" w:color="auto" w:frame="1"/>
            <w:lang w:eastAsia="hr-HR"/>
          </w:rPr>
          <w:t>https://doi.org/10.3390/ijms24010107</w:t>
        </w:r>
      </w:hyperlink>
      <w:r w:rsidRPr="006B3623">
        <w:rPr>
          <w:sz w:val="24"/>
          <w:szCs w:val="24"/>
          <w:lang w:eastAsia="hr-HR"/>
        </w:rPr>
        <w:t>.</w:t>
      </w:r>
    </w:p>
    <w:p w14:paraId="38B6480C" w14:textId="77777777" w:rsidR="00936042" w:rsidRPr="006B3623" w:rsidRDefault="00936042" w:rsidP="00936042">
      <w:pPr>
        <w:pStyle w:val="OCJENSKIRADOVIReferencija"/>
        <w:divId w:val="2121606696"/>
        <w:rPr>
          <w:sz w:val="24"/>
          <w:szCs w:val="24"/>
          <w:lang w:eastAsia="hr-HR"/>
        </w:rPr>
      </w:pPr>
      <w:r w:rsidRPr="006B3623">
        <w:rPr>
          <w:sz w:val="24"/>
          <w:szCs w:val="24"/>
          <w:lang w:eastAsia="hr-HR"/>
        </w:rPr>
        <w:t xml:space="preserve">Safiri, Saeid, i sur. „Alzheimer’s Disease: A Comprehensive Review of Epidemiology, Risk Factors, Symptoms Diagnosis, Management, Caregiving, Advanced Treatments and </w:t>
      </w:r>
      <w:r w:rsidRPr="006B3623">
        <w:rPr>
          <w:sz w:val="24"/>
          <w:szCs w:val="24"/>
          <w:lang w:eastAsia="hr-HR"/>
        </w:rPr>
        <w:lastRenderedPageBreak/>
        <w:t>Associated Challenges“. </w:t>
      </w:r>
      <w:r w:rsidRPr="006B3623">
        <w:rPr>
          <w:i/>
          <w:iCs/>
          <w:sz w:val="24"/>
          <w:szCs w:val="24"/>
          <w:bdr w:val="none" w:sz="0" w:space="0" w:color="auto" w:frame="1"/>
          <w:lang w:eastAsia="hr-HR"/>
        </w:rPr>
        <w:t>Frontiers in Medicine</w:t>
      </w:r>
      <w:r w:rsidRPr="006B3623">
        <w:rPr>
          <w:sz w:val="24"/>
          <w:szCs w:val="24"/>
          <w:lang w:eastAsia="hr-HR"/>
        </w:rPr>
        <w:t>, sv. 11, 2024., str. 1474043. </w:t>
      </w:r>
      <w:r w:rsidRPr="006B3623">
        <w:rPr>
          <w:i/>
          <w:iCs/>
          <w:sz w:val="24"/>
          <w:szCs w:val="24"/>
          <w:bdr w:val="none" w:sz="0" w:space="0" w:color="auto" w:frame="1"/>
          <w:lang w:eastAsia="hr-HR"/>
        </w:rPr>
        <w:t>PubMed</w:t>
      </w:r>
      <w:r w:rsidRPr="006B3623">
        <w:rPr>
          <w:sz w:val="24"/>
          <w:szCs w:val="24"/>
          <w:lang w:eastAsia="hr-HR"/>
        </w:rPr>
        <w:t>, </w:t>
      </w:r>
      <w:hyperlink r:id="rId33" w:tgtFrame="_blank" w:history="1">
        <w:r w:rsidRPr="006B3623">
          <w:rPr>
            <w:color w:val="4285F4"/>
            <w:sz w:val="24"/>
            <w:szCs w:val="24"/>
            <w:u w:val="single"/>
            <w:bdr w:val="none" w:sz="0" w:space="0" w:color="auto" w:frame="1"/>
            <w:lang w:eastAsia="hr-HR"/>
          </w:rPr>
          <w:t>https://doi.org/10.3389/fmed.2024.1474043</w:t>
        </w:r>
      </w:hyperlink>
      <w:r w:rsidRPr="006B3623">
        <w:rPr>
          <w:sz w:val="24"/>
          <w:szCs w:val="24"/>
          <w:lang w:eastAsia="hr-HR"/>
        </w:rPr>
        <w:t>.</w:t>
      </w:r>
    </w:p>
    <w:p w14:paraId="43F6B7A5" w14:textId="77777777" w:rsidR="00936042" w:rsidRPr="006B3623" w:rsidRDefault="00936042" w:rsidP="00936042">
      <w:pPr>
        <w:pStyle w:val="OCJENSKIRADOVIReferencija"/>
        <w:divId w:val="1769351893"/>
        <w:rPr>
          <w:sz w:val="24"/>
          <w:szCs w:val="24"/>
          <w:lang w:eastAsia="hr-HR"/>
        </w:rPr>
      </w:pPr>
      <w:r w:rsidRPr="006B3623">
        <w:rPr>
          <w:sz w:val="24"/>
          <w:szCs w:val="24"/>
          <w:lang w:eastAsia="hr-HR"/>
        </w:rPr>
        <w:t>Wehner, Jeanne M., i Richard A. Radcliffe. „Cued and Contextual Fear Conditioning in Mice“. </w:t>
      </w:r>
      <w:r w:rsidRPr="006B3623">
        <w:rPr>
          <w:i/>
          <w:iCs/>
          <w:sz w:val="24"/>
          <w:szCs w:val="24"/>
          <w:bdr w:val="none" w:sz="0" w:space="0" w:color="auto" w:frame="1"/>
          <w:lang w:eastAsia="hr-HR"/>
        </w:rPr>
        <w:t>Current Protocols in Neuroscience</w:t>
      </w:r>
      <w:r w:rsidRPr="006B3623">
        <w:rPr>
          <w:sz w:val="24"/>
          <w:szCs w:val="24"/>
          <w:lang w:eastAsia="hr-HR"/>
        </w:rPr>
        <w:t>, Chapter 8, rujan 2004., str. Unit 8.5C. </w:t>
      </w:r>
      <w:r w:rsidRPr="006B3623">
        <w:rPr>
          <w:i/>
          <w:iCs/>
          <w:sz w:val="24"/>
          <w:szCs w:val="24"/>
          <w:bdr w:val="none" w:sz="0" w:space="0" w:color="auto" w:frame="1"/>
          <w:lang w:eastAsia="hr-HR"/>
        </w:rPr>
        <w:t>PubMed</w:t>
      </w:r>
      <w:r w:rsidRPr="006B3623">
        <w:rPr>
          <w:sz w:val="24"/>
          <w:szCs w:val="24"/>
          <w:lang w:eastAsia="hr-HR"/>
        </w:rPr>
        <w:t>, </w:t>
      </w:r>
      <w:hyperlink r:id="rId34" w:tgtFrame="_blank" w:history="1">
        <w:r w:rsidRPr="006B3623">
          <w:rPr>
            <w:color w:val="4285F4"/>
            <w:sz w:val="24"/>
            <w:szCs w:val="24"/>
            <w:u w:val="single"/>
            <w:bdr w:val="none" w:sz="0" w:space="0" w:color="auto" w:frame="1"/>
            <w:lang w:eastAsia="hr-HR"/>
          </w:rPr>
          <w:t>https://doi.org/10.1002/0471142301.ns0805cs27</w:t>
        </w:r>
      </w:hyperlink>
      <w:r w:rsidRPr="006B3623">
        <w:rPr>
          <w:sz w:val="24"/>
          <w:szCs w:val="24"/>
          <w:lang w:eastAsia="hr-HR"/>
        </w:rPr>
        <w:t>.</w:t>
      </w:r>
    </w:p>
    <w:p w14:paraId="6AF01320" w14:textId="77777777" w:rsidR="00936042" w:rsidRPr="006B3623" w:rsidRDefault="00936042" w:rsidP="00936042">
      <w:pPr>
        <w:pStyle w:val="OCJENSKIRADOVIReferencija"/>
        <w:divId w:val="1191649781"/>
        <w:rPr>
          <w:sz w:val="24"/>
          <w:szCs w:val="24"/>
          <w:lang w:eastAsia="hr-HR"/>
        </w:rPr>
      </w:pPr>
      <w:r w:rsidRPr="006B3623">
        <w:rPr>
          <w:sz w:val="24"/>
          <w:szCs w:val="24"/>
          <w:lang w:eastAsia="hr-HR"/>
        </w:rPr>
        <w:t>Zhu, Ning, i sur. „Claudin-5 Relieves Cognitive Decline in Alzheimer’s Disease Mice through Suppression of Inhibitory GABAergic Neurotransmission“. </w:t>
      </w:r>
      <w:r w:rsidRPr="006B3623">
        <w:rPr>
          <w:i/>
          <w:iCs/>
          <w:sz w:val="24"/>
          <w:szCs w:val="24"/>
          <w:bdr w:val="none" w:sz="0" w:space="0" w:color="auto" w:frame="1"/>
          <w:lang w:eastAsia="hr-HR"/>
        </w:rPr>
        <w:t>Aging</w:t>
      </w:r>
      <w:r w:rsidRPr="006B3623">
        <w:rPr>
          <w:sz w:val="24"/>
          <w:szCs w:val="24"/>
          <w:lang w:eastAsia="hr-HR"/>
        </w:rPr>
        <w:t>, sv. 14, izd. 8, travanj 2022., str. 3554–68. </w:t>
      </w:r>
      <w:r w:rsidRPr="006B3623">
        <w:rPr>
          <w:i/>
          <w:iCs/>
          <w:sz w:val="24"/>
          <w:szCs w:val="24"/>
          <w:bdr w:val="none" w:sz="0" w:space="0" w:color="auto" w:frame="1"/>
          <w:lang w:eastAsia="hr-HR"/>
        </w:rPr>
        <w:t>PubMed</w:t>
      </w:r>
      <w:r w:rsidRPr="006B3623">
        <w:rPr>
          <w:sz w:val="24"/>
          <w:szCs w:val="24"/>
          <w:lang w:eastAsia="hr-HR"/>
        </w:rPr>
        <w:t>, </w:t>
      </w:r>
      <w:hyperlink r:id="rId35" w:tgtFrame="_blank" w:history="1">
        <w:r w:rsidRPr="006B3623">
          <w:rPr>
            <w:color w:val="4285F4"/>
            <w:sz w:val="24"/>
            <w:szCs w:val="24"/>
            <w:u w:val="single"/>
            <w:bdr w:val="none" w:sz="0" w:space="0" w:color="auto" w:frame="1"/>
            <w:lang w:eastAsia="hr-HR"/>
          </w:rPr>
          <w:t>https://doi.org/10.18632/aging.204029</w:t>
        </w:r>
      </w:hyperlink>
      <w:r w:rsidRPr="006B3623">
        <w:rPr>
          <w:sz w:val="24"/>
          <w:szCs w:val="24"/>
          <w:lang w:eastAsia="hr-HR"/>
        </w:rPr>
        <w:t>.</w:t>
      </w:r>
    </w:p>
    <w:p w14:paraId="3D580E26" w14:textId="432047D7" w:rsidR="00C96BC2" w:rsidRPr="006B3623" w:rsidRDefault="00C96BC2" w:rsidP="009A1856">
      <w:pPr>
        <w:pStyle w:val="OCJENSKIRADOVIOdlomak2OSTALIODLOMCI"/>
      </w:pPr>
      <w:r w:rsidRPr="006B3623">
        <w:tab/>
      </w:r>
      <w:r w:rsidRPr="006B3623">
        <w:tab/>
      </w:r>
      <w:r w:rsidRPr="006B3623">
        <w:tab/>
      </w:r>
      <w:r w:rsidRPr="006B3623">
        <w:tab/>
      </w:r>
      <w:r w:rsidRPr="006B3623">
        <w:tab/>
      </w:r>
      <w:r w:rsidRPr="006B3623">
        <w:tab/>
      </w:r>
      <w:r w:rsidRPr="006B3623">
        <w:tab/>
      </w:r>
      <w:r w:rsidRPr="006B3623">
        <w:tab/>
      </w:r>
    </w:p>
    <w:sectPr w:rsidR="00C96BC2" w:rsidRPr="006B3623" w:rsidSect="00CF6BB4">
      <w:headerReference w:type="default" r:id="rId36"/>
      <w:pgSz w:w="11907" w:h="16840" w:code="9"/>
      <w:pgMar w:top="1701" w:right="1418" w:bottom="1701" w:left="1418" w:header="1134" w:footer="1134"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38594" w14:textId="77777777" w:rsidR="00EB7216" w:rsidRDefault="00EB7216">
      <w:r>
        <w:separator/>
      </w:r>
    </w:p>
    <w:p w14:paraId="67884F3D" w14:textId="77777777" w:rsidR="00EB7216" w:rsidRDefault="00EB7216"/>
    <w:p w14:paraId="7354B425" w14:textId="77777777" w:rsidR="00EB7216" w:rsidRDefault="00EB7216"/>
  </w:endnote>
  <w:endnote w:type="continuationSeparator" w:id="0">
    <w:p w14:paraId="108DE549" w14:textId="77777777" w:rsidR="00EB7216" w:rsidRDefault="00EB7216">
      <w:r>
        <w:continuationSeparator/>
      </w:r>
    </w:p>
    <w:p w14:paraId="2EA1D91E" w14:textId="77777777" w:rsidR="00EB7216" w:rsidRDefault="00EB7216"/>
    <w:p w14:paraId="12132533" w14:textId="77777777" w:rsidR="00EB7216" w:rsidRDefault="00EB7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7D8B" w14:textId="7DAAD570" w:rsidR="00D7721A" w:rsidRPr="009D2C88" w:rsidRDefault="001A3E5A" w:rsidP="00BC1200">
    <w:pPr>
      <w:pStyle w:val="OCJENSKIRADOVIFooter"/>
      <w:pBdr>
        <w:top w:val="single" w:sz="4" w:space="1" w:color="auto"/>
      </w:pBdr>
    </w:pPr>
    <w:r>
      <w:t>Katja Vuković</w:t>
    </w:r>
    <w:r w:rsidR="00D7721A">
      <w:tab/>
    </w:r>
    <w:r>
      <w:rPr>
        <w:i/>
        <w:iCs/>
      </w:rPr>
      <w:t>Kemijski seminar 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A03AC" w14:textId="77777777" w:rsidR="00EB7216" w:rsidRDefault="00EB7216">
      <w:r>
        <w:separator/>
      </w:r>
    </w:p>
    <w:p w14:paraId="6A4BD033" w14:textId="77777777" w:rsidR="00EB7216" w:rsidRDefault="00EB7216"/>
    <w:p w14:paraId="797F11F6" w14:textId="77777777" w:rsidR="00EB7216" w:rsidRDefault="00EB7216"/>
  </w:footnote>
  <w:footnote w:type="continuationSeparator" w:id="0">
    <w:p w14:paraId="43881595" w14:textId="77777777" w:rsidR="00EB7216" w:rsidRDefault="00EB7216">
      <w:r>
        <w:continuationSeparator/>
      </w:r>
    </w:p>
    <w:p w14:paraId="56B0BCE9" w14:textId="77777777" w:rsidR="00EB7216" w:rsidRDefault="00EB7216"/>
    <w:p w14:paraId="554C10EF" w14:textId="77777777" w:rsidR="00EB7216" w:rsidRDefault="00EB72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D93EE" w14:textId="78F9D61A" w:rsidR="00D7721A" w:rsidRPr="00C9165C" w:rsidRDefault="00D7721A" w:rsidP="00BC1200">
    <w:pPr>
      <w:pStyle w:val="OCJENSKIRADOVIHeader"/>
      <w:pBdr>
        <w:bottom w:val="single" w:sz="4" w:space="1" w:color="auto"/>
      </w:pBdr>
    </w:pPr>
    <w:r w:rsidRPr="00C9165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434901"/>
      <w:docPartObj>
        <w:docPartGallery w:val="Page Numbers (Top of Page)"/>
        <w:docPartUnique/>
      </w:docPartObj>
    </w:sdtPr>
    <w:sdtEndPr/>
    <w:sdtContent>
      <w:p w14:paraId="56AB932C" w14:textId="3B9B8D2B" w:rsidR="00160B2F" w:rsidRDefault="00160B2F">
        <w:pPr>
          <w:pStyle w:val="Header"/>
          <w:jc w:val="right"/>
        </w:pPr>
        <w:r>
          <w:fldChar w:fldCharType="begin"/>
        </w:r>
        <w:r>
          <w:instrText>PAGE   \* MERGEFORMAT</w:instrText>
        </w:r>
        <w:r>
          <w:fldChar w:fldCharType="separate"/>
        </w:r>
        <w:r>
          <w:rPr>
            <w:lang w:val="hr-HR"/>
          </w:rPr>
          <w:t>2</w:t>
        </w:r>
        <w:r>
          <w:fldChar w:fldCharType="end"/>
        </w:r>
      </w:p>
    </w:sdtContent>
  </w:sdt>
  <w:p w14:paraId="53FF79E0" w14:textId="030F4D07" w:rsidR="00D7721A" w:rsidRPr="00C9165C" w:rsidRDefault="00D7721A" w:rsidP="00BC1200">
    <w:pPr>
      <w:pStyle w:val="OCJENSKIRADOVI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C40AE" w14:textId="7D0AB0A0" w:rsidR="004A7BDA" w:rsidRPr="00C9165C" w:rsidRDefault="004A7BDA" w:rsidP="00BC1200">
    <w:pPr>
      <w:pStyle w:val="OCJENSKIRADOVIHeader"/>
      <w:pBdr>
        <w:bottom w:val="single" w:sz="4" w:space="1" w:color="auto"/>
      </w:pBdr>
    </w:pPr>
    <w:r w:rsidRPr="00C9165C">
      <w:tab/>
    </w:r>
    <w:r>
      <w:fldChar w:fldCharType="begin"/>
    </w:r>
    <w:r>
      <w:instrText xml:space="preserve"> PAGE </w:instrText>
    </w:r>
    <w:r>
      <w:fldChar w:fldCharType="separate"/>
    </w:r>
    <w:r>
      <w:rPr>
        <w:noProof/>
      </w:rPr>
      <w:t>4</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E288D" w14:textId="1E26D4FA" w:rsidR="00D7721A" w:rsidRPr="00C9165C" w:rsidRDefault="00D7721A" w:rsidP="00BC1200">
    <w:pPr>
      <w:pStyle w:val="OCJENSKIRADOVIHeader"/>
      <w:pBdr>
        <w:bottom w:val="single" w:sz="4" w:space="1" w:color="auto"/>
      </w:pBdr>
    </w:pPr>
    <w:r w:rsidRPr="00C9165C">
      <w:tab/>
    </w:r>
    <w:r>
      <w:fldChar w:fldCharType="begin"/>
    </w:r>
    <w:r>
      <w:instrText xml:space="preserve"> PAGE </w:instrText>
    </w:r>
    <w:r>
      <w:fldChar w:fldCharType="separate"/>
    </w:r>
    <w:r w:rsidR="001202C3">
      <w:rPr>
        <w:noProof/>
      </w:rPr>
      <w:t>5</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F4077" w14:textId="52C5461F" w:rsidR="00D7721A" w:rsidRPr="00C9165C" w:rsidRDefault="00D7721A" w:rsidP="00BC1200">
    <w:pPr>
      <w:pStyle w:val="OCJENSKIRADOVIHeader"/>
      <w:pBdr>
        <w:bottom w:val="single" w:sz="4" w:space="1" w:color="auto"/>
      </w:pBdr>
    </w:pPr>
    <w:r w:rsidRPr="00C9165C">
      <w:tab/>
    </w:r>
    <w:r>
      <w:fldChar w:fldCharType="begin"/>
    </w:r>
    <w:r>
      <w:instrText xml:space="preserve"> PAGE </w:instrText>
    </w:r>
    <w:r>
      <w:fldChar w:fldCharType="separate"/>
    </w:r>
    <w:r w:rsidR="001202C3">
      <w:rPr>
        <w:noProof/>
      </w:rPr>
      <w:t>6</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1DB84" w14:textId="75200227" w:rsidR="00D7721A" w:rsidRPr="00C9165C" w:rsidRDefault="00D7721A" w:rsidP="00171E1F">
    <w:pPr>
      <w:pStyle w:val="OCJENSKIRADOVIHeader"/>
      <w:pBdr>
        <w:bottom w:val="single" w:sz="4" w:space="1" w:color="auto"/>
      </w:pBdr>
    </w:pPr>
    <w:r w:rsidRPr="00C9165C">
      <w:tab/>
    </w:r>
    <w:r>
      <w:fldChar w:fldCharType="begin"/>
    </w:r>
    <w:r>
      <w:instrText xml:space="preserve"> PAGE </w:instrText>
    </w:r>
    <w:r>
      <w:fldChar w:fldCharType="separate"/>
    </w:r>
    <w:r w:rsidR="001202C3">
      <w:rPr>
        <w:noProof/>
      </w:rPr>
      <w:t>xvi</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5800CEE"/>
    <w:lvl w:ilvl="0">
      <w:start w:val="1"/>
      <w:numFmt w:val="decimal"/>
      <w:lvlText w:val="%1."/>
      <w:lvlJc w:val="left"/>
      <w:pPr>
        <w:tabs>
          <w:tab w:val="num" w:pos="360"/>
        </w:tabs>
        <w:ind w:left="360" w:hanging="360"/>
      </w:pPr>
    </w:lvl>
  </w:abstractNum>
  <w:abstractNum w:abstractNumId="1" w15:restartNumberingAfterBreak="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15:restartNumberingAfterBreak="0">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Zadatak %1.%2."/>
      <w:lvlJc w:val="left"/>
      <w:pPr>
        <w:tabs>
          <w:tab w:val="num" w:pos="1021"/>
        </w:tabs>
      </w:pPr>
      <w:rPr>
        <w:rFonts w:hint="default"/>
        <w:b/>
        <w:bCs/>
        <w:i w:val="0"/>
        <w:iCs w:val="0"/>
      </w:rPr>
    </w:lvl>
    <w:lvl w:ilvl="2">
      <w:start w:val="1"/>
      <w:numFmt w:val="decimal"/>
      <w:lvlText w:val="%1.%2.%3."/>
      <w:lvlJc w:val="left"/>
      <w:pPr>
        <w:tabs>
          <w:tab w:val="num" w:pos="1800"/>
        </w:tabs>
        <w:ind w:left="144" w:hanging="504"/>
      </w:pPr>
      <w:rPr>
        <w:rFonts w:hint="default"/>
      </w:rPr>
    </w:lvl>
    <w:lvl w:ilvl="3">
      <w:start w:val="1"/>
      <w:numFmt w:val="decimal"/>
      <w:lvlRestart w:val="0"/>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4" w15:restartNumberingAfterBreak="0">
    <w:nsid w:val="08334F49"/>
    <w:multiLevelType w:val="hybridMultilevel"/>
    <w:tmpl w:val="BAB0907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6" w15:restartNumberingAfterBreak="0">
    <w:nsid w:val="130A2D8E"/>
    <w:multiLevelType w:val="hybridMultilevel"/>
    <w:tmpl w:val="B5C4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8" w15:restartNumberingAfterBreak="0">
    <w:nsid w:val="1D225EE7"/>
    <w:multiLevelType w:val="multilevel"/>
    <w:tmpl w:val="341A2FEE"/>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29456861"/>
    <w:multiLevelType w:val="multilevel"/>
    <w:tmpl w:val="E3DC2772"/>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FEA57E6"/>
    <w:multiLevelType w:val="hybridMultilevel"/>
    <w:tmpl w:val="0C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03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3"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5" w15:restartNumberingAfterBreak="0">
    <w:nsid w:val="45340C49"/>
    <w:multiLevelType w:val="multilevel"/>
    <w:tmpl w:val="08ECC2E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46892FA1"/>
    <w:multiLevelType w:val="multilevel"/>
    <w:tmpl w:val="CB202A28"/>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8" w15:restartNumberingAfterBreak="0">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9" w15:restartNumberingAfterBreak="0">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0"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21" w15:restartNumberingAfterBreak="0">
    <w:nsid w:val="63242480"/>
    <w:multiLevelType w:val="multilevel"/>
    <w:tmpl w:val="1B18C636"/>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0"/>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63A04604"/>
    <w:multiLevelType w:val="hybridMultilevel"/>
    <w:tmpl w:val="33C466B6"/>
    <w:lvl w:ilvl="0" w:tplc="1AA0E02C">
      <w:start w:val="1"/>
      <w:numFmt w:val="decimal"/>
      <w:lvlText w:val="Zadatak %1."/>
      <w:lvlJc w:val="left"/>
      <w:pPr>
        <w:tabs>
          <w:tab w:val="num" w:pos="1080"/>
        </w:tabs>
        <w:ind w:left="108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665D3BE0"/>
    <w:multiLevelType w:val="multilevel"/>
    <w:tmpl w:val="04090023"/>
    <w:lvl w:ilvl="0">
      <w:start w:val="1"/>
      <w:numFmt w:val="upperRoman"/>
      <w:pStyle w:val="Heading1"/>
      <w:lvlText w:val="Article %1."/>
      <w:lvlJc w:val="left"/>
      <w:pPr>
        <w:tabs>
          <w:tab w:val="num" w:pos="1800"/>
        </w:tabs>
      </w:pPr>
    </w:lvl>
    <w:lvl w:ilvl="1">
      <w:start w:val="1"/>
      <w:numFmt w:val="decimalZero"/>
      <w:pStyle w:val="Heading2"/>
      <w:isLgl/>
      <w:lvlText w:val="Section %1.%2"/>
      <w:lvlJc w:val="left"/>
      <w:pPr>
        <w:tabs>
          <w:tab w:val="num" w:pos="1800"/>
        </w:tabs>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010949"/>
    <w:multiLevelType w:val="multilevel"/>
    <w:tmpl w:val="3878B3BC"/>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15:restartNumberingAfterBreak="0">
    <w:nsid w:val="7080335B"/>
    <w:multiLevelType w:val="multilevel"/>
    <w:tmpl w:val="FB60507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7" w15:restartNumberingAfterBreak="0">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8" w15:restartNumberingAfterBreak="0">
    <w:nsid w:val="75731BC2"/>
    <w:multiLevelType w:val="multilevel"/>
    <w:tmpl w:val="6BDAE712"/>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9" w15:restartNumberingAfterBreak="0">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0" w15:restartNumberingAfterBreak="0">
    <w:nsid w:val="7E026C21"/>
    <w:multiLevelType w:val="multilevel"/>
    <w:tmpl w:val="DEB8C8BE"/>
    <w:lvl w:ilvl="0">
      <w:start w:val="1"/>
      <w:numFmt w:val="decimal"/>
      <w:lvlText w:val="Zadatak %1."/>
      <w:lvlJc w:val="left"/>
      <w:pPr>
        <w:tabs>
          <w:tab w:val="num" w:pos="1080"/>
        </w:tabs>
        <w:ind w:left="1080" w:hanging="360"/>
      </w:pPr>
      <w:rPr>
        <w:rFonts w:hint="default"/>
        <w:b/>
        <w:bCs/>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abstractNumId w:val="3"/>
  </w:num>
  <w:num w:numId="2">
    <w:abstractNumId w:val="23"/>
  </w:num>
  <w:num w:numId="3">
    <w:abstractNumId w:val="1"/>
  </w:num>
  <w:num w:numId="4">
    <w:abstractNumId w:val="24"/>
  </w:num>
  <w:num w:numId="5">
    <w:abstractNumId w:val="22"/>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30"/>
  </w:num>
  <w:num w:numId="11">
    <w:abstractNumId w:val="22"/>
    <w:lvlOverride w:ilvl="0">
      <w:startOverride w:val="1"/>
    </w:lvlOverride>
  </w:num>
  <w:num w:numId="12">
    <w:abstractNumId w:val="7"/>
  </w:num>
  <w:num w:numId="13">
    <w:abstractNumId w:val="14"/>
  </w:num>
  <w:num w:numId="1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21"/>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num>
  <w:num w:numId="22">
    <w:abstractNumId w:val="2"/>
  </w:num>
  <w:num w:numId="23">
    <w:abstractNumId w:val="10"/>
  </w:num>
  <w:num w:numId="24">
    <w:abstractNumId w:val="28"/>
  </w:num>
  <w:num w:numId="25">
    <w:abstractNumId w:val="12"/>
  </w:num>
  <w:num w:numId="26">
    <w:abstractNumId w:val="18"/>
  </w:num>
  <w:num w:numId="27">
    <w:abstractNumId w:val="19"/>
  </w:num>
  <w:num w:numId="28">
    <w:abstractNumId w:val="27"/>
  </w:num>
  <w:num w:numId="29">
    <w:abstractNumId w:val="31"/>
  </w:num>
  <w:num w:numId="30">
    <w:abstractNumId w:val="5"/>
  </w:num>
  <w:num w:numId="31">
    <w:abstractNumId w:val="26"/>
  </w:num>
  <w:num w:numId="32">
    <w:abstractNumId w:val="20"/>
  </w:num>
  <w:num w:numId="33">
    <w:abstractNumId w:val="13"/>
  </w:num>
  <w:num w:numId="34">
    <w:abstractNumId w:val="17"/>
  </w:num>
  <w:num w:numId="35">
    <w:abstractNumId w:val="29"/>
  </w:num>
  <w:num w:numId="36">
    <w:abstractNumId w:val="11"/>
  </w:num>
  <w:num w:numId="37">
    <w:abstractNumId w:val="6"/>
  </w:num>
  <w:num w:numId="38">
    <w:abstractNumId w:val="4"/>
  </w:num>
  <w:num w:numId="39">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0">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lignBordersAndEdges/>
  <w:bordersDoNotSurroundHeader/>
  <w:bordersDoNotSurroundFooter/>
  <w:proofState w:spelling="clean" w:grammar="clean"/>
  <w:defaultTabStop w:val="720"/>
  <w:hyphenationZone w:val="425"/>
  <w:doNotHyphenateCaps/>
  <w:characterSpacingControl w:val="doNotCompress"/>
  <w:doNotValidateAgainstSchema/>
  <w:doNotDemarcateInvalidXml/>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B2"/>
    <w:rsid w:val="00000093"/>
    <w:rsid w:val="0000068D"/>
    <w:rsid w:val="00001140"/>
    <w:rsid w:val="000016E6"/>
    <w:rsid w:val="00001826"/>
    <w:rsid w:val="00001C81"/>
    <w:rsid w:val="00001F5C"/>
    <w:rsid w:val="000028F9"/>
    <w:rsid w:val="00003D1D"/>
    <w:rsid w:val="00004E72"/>
    <w:rsid w:val="000059D3"/>
    <w:rsid w:val="000079A1"/>
    <w:rsid w:val="00010567"/>
    <w:rsid w:val="00010671"/>
    <w:rsid w:val="00011584"/>
    <w:rsid w:val="00012199"/>
    <w:rsid w:val="00012FE2"/>
    <w:rsid w:val="00013A34"/>
    <w:rsid w:val="00013B9F"/>
    <w:rsid w:val="00014AE2"/>
    <w:rsid w:val="00015087"/>
    <w:rsid w:val="000153BE"/>
    <w:rsid w:val="0001579E"/>
    <w:rsid w:val="000158C1"/>
    <w:rsid w:val="00017088"/>
    <w:rsid w:val="00020583"/>
    <w:rsid w:val="0002113C"/>
    <w:rsid w:val="0002228E"/>
    <w:rsid w:val="00022582"/>
    <w:rsid w:val="000225BA"/>
    <w:rsid w:val="00022B84"/>
    <w:rsid w:val="000230CE"/>
    <w:rsid w:val="000233D7"/>
    <w:rsid w:val="000243A3"/>
    <w:rsid w:val="00024E6A"/>
    <w:rsid w:val="00025453"/>
    <w:rsid w:val="000260CF"/>
    <w:rsid w:val="00026D5D"/>
    <w:rsid w:val="000314D7"/>
    <w:rsid w:val="00031620"/>
    <w:rsid w:val="00031A70"/>
    <w:rsid w:val="00031AD5"/>
    <w:rsid w:val="00031C8D"/>
    <w:rsid w:val="00031FC0"/>
    <w:rsid w:val="00032475"/>
    <w:rsid w:val="00032F49"/>
    <w:rsid w:val="00034478"/>
    <w:rsid w:val="00034A31"/>
    <w:rsid w:val="0003575E"/>
    <w:rsid w:val="00035BD5"/>
    <w:rsid w:val="00035C11"/>
    <w:rsid w:val="00035C47"/>
    <w:rsid w:val="00036247"/>
    <w:rsid w:val="00037376"/>
    <w:rsid w:val="00037433"/>
    <w:rsid w:val="0004045E"/>
    <w:rsid w:val="000405ED"/>
    <w:rsid w:val="00040971"/>
    <w:rsid w:val="00041202"/>
    <w:rsid w:val="00041270"/>
    <w:rsid w:val="000413DC"/>
    <w:rsid w:val="0004316F"/>
    <w:rsid w:val="00043222"/>
    <w:rsid w:val="000446A0"/>
    <w:rsid w:val="00044C34"/>
    <w:rsid w:val="0004585E"/>
    <w:rsid w:val="00045B9A"/>
    <w:rsid w:val="00045F5D"/>
    <w:rsid w:val="00047D43"/>
    <w:rsid w:val="00047E55"/>
    <w:rsid w:val="000505FA"/>
    <w:rsid w:val="00050899"/>
    <w:rsid w:val="00050C16"/>
    <w:rsid w:val="00050DA7"/>
    <w:rsid w:val="00051728"/>
    <w:rsid w:val="00052387"/>
    <w:rsid w:val="000523C5"/>
    <w:rsid w:val="00052D47"/>
    <w:rsid w:val="00053121"/>
    <w:rsid w:val="000531FE"/>
    <w:rsid w:val="00053E62"/>
    <w:rsid w:val="00055BFD"/>
    <w:rsid w:val="00055DB1"/>
    <w:rsid w:val="00056560"/>
    <w:rsid w:val="00057022"/>
    <w:rsid w:val="00060295"/>
    <w:rsid w:val="000603C6"/>
    <w:rsid w:val="0006073F"/>
    <w:rsid w:val="00060EB5"/>
    <w:rsid w:val="000622C1"/>
    <w:rsid w:val="000640E7"/>
    <w:rsid w:val="00064C2C"/>
    <w:rsid w:val="000659AE"/>
    <w:rsid w:val="0006616B"/>
    <w:rsid w:val="000663D7"/>
    <w:rsid w:val="00067AD0"/>
    <w:rsid w:val="00070565"/>
    <w:rsid w:val="0007081E"/>
    <w:rsid w:val="00071649"/>
    <w:rsid w:val="000717E8"/>
    <w:rsid w:val="00072083"/>
    <w:rsid w:val="00073AB1"/>
    <w:rsid w:val="00074541"/>
    <w:rsid w:val="00075792"/>
    <w:rsid w:val="0007635F"/>
    <w:rsid w:val="0007670F"/>
    <w:rsid w:val="000771D9"/>
    <w:rsid w:val="00077A85"/>
    <w:rsid w:val="0008046E"/>
    <w:rsid w:val="00080A13"/>
    <w:rsid w:val="00081241"/>
    <w:rsid w:val="00081B81"/>
    <w:rsid w:val="00082E76"/>
    <w:rsid w:val="00083526"/>
    <w:rsid w:val="0008490E"/>
    <w:rsid w:val="00085013"/>
    <w:rsid w:val="00085C7C"/>
    <w:rsid w:val="0008725E"/>
    <w:rsid w:val="00091973"/>
    <w:rsid w:val="0009307D"/>
    <w:rsid w:val="0009394D"/>
    <w:rsid w:val="00094480"/>
    <w:rsid w:val="00094FF4"/>
    <w:rsid w:val="000955A3"/>
    <w:rsid w:val="00095E32"/>
    <w:rsid w:val="000967AD"/>
    <w:rsid w:val="00097712"/>
    <w:rsid w:val="000A025F"/>
    <w:rsid w:val="000A051B"/>
    <w:rsid w:val="000A09AC"/>
    <w:rsid w:val="000A0FDD"/>
    <w:rsid w:val="000A366F"/>
    <w:rsid w:val="000A4108"/>
    <w:rsid w:val="000A54A8"/>
    <w:rsid w:val="000A5D5B"/>
    <w:rsid w:val="000A67A3"/>
    <w:rsid w:val="000A6DA3"/>
    <w:rsid w:val="000A7D1D"/>
    <w:rsid w:val="000B01C8"/>
    <w:rsid w:val="000B0A6D"/>
    <w:rsid w:val="000B1871"/>
    <w:rsid w:val="000B1F20"/>
    <w:rsid w:val="000B3A7A"/>
    <w:rsid w:val="000B3A7B"/>
    <w:rsid w:val="000B4AD0"/>
    <w:rsid w:val="000B5D0E"/>
    <w:rsid w:val="000B69A4"/>
    <w:rsid w:val="000B7874"/>
    <w:rsid w:val="000B7C9B"/>
    <w:rsid w:val="000C0323"/>
    <w:rsid w:val="000C06FF"/>
    <w:rsid w:val="000C16C6"/>
    <w:rsid w:val="000C170D"/>
    <w:rsid w:val="000C175A"/>
    <w:rsid w:val="000C25DE"/>
    <w:rsid w:val="000C5F5D"/>
    <w:rsid w:val="000C6937"/>
    <w:rsid w:val="000C6CED"/>
    <w:rsid w:val="000C6F86"/>
    <w:rsid w:val="000C7199"/>
    <w:rsid w:val="000C7817"/>
    <w:rsid w:val="000D1039"/>
    <w:rsid w:val="000D45A0"/>
    <w:rsid w:val="000D5F0E"/>
    <w:rsid w:val="000D5F9C"/>
    <w:rsid w:val="000D6A67"/>
    <w:rsid w:val="000D6F61"/>
    <w:rsid w:val="000D76A4"/>
    <w:rsid w:val="000D7911"/>
    <w:rsid w:val="000E00CC"/>
    <w:rsid w:val="000E08FA"/>
    <w:rsid w:val="000E2527"/>
    <w:rsid w:val="000E2BEF"/>
    <w:rsid w:val="000E2E8D"/>
    <w:rsid w:val="000E3C21"/>
    <w:rsid w:val="000E49D1"/>
    <w:rsid w:val="000E62DC"/>
    <w:rsid w:val="000E6C58"/>
    <w:rsid w:val="000E6F11"/>
    <w:rsid w:val="000E7F3E"/>
    <w:rsid w:val="000F08C6"/>
    <w:rsid w:val="000F2FDA"/>
    <w:rsid w:val="000F49D8"/>
    <w:rsid w:val="000F52EA"/>
    <w:rsid w:val="000F7126"/>
    <w:rsid w:val="001005A5"/>
    <w:rsid w:val="00100621"/>
    <w:rsid w:val="0010066C"/>
    <w:rsid w:val="0010070A"/>
    <w:rsid w:val="0010252C"/>
    <w:rsid w:val="00102597"/>
    <w:rsid w:val="00102E3B"/>
    <w:rsid w:val="001036E1"/>
    <w:rsid w:val="0010465C"/>
    <w:rsid w:val="00105581"/>
    <w:rsid w:val="00105694"/>
    <w:rsid w:val="0010712A"/>
    <w:rsid w:val="0010722B"/>
    <w:rsid w:val="00107997"/>
    <w:rsid w:val="00107E00"/>
    <w:rsid w:val="0011034D"/>
    <w:rsid w:val="00110513"/>
    <w:rsid w:val="00111A50"/>
    <w:rsid w:val="00111C8F"/>
    <w:rsid w:val="001127C9"/>
    <w:rsid w:val="00113190"/>
    <w:rsid w:val="00113B40"/>
    <w:rsid w:val="00113F33"/>
    <w:rsid w:val="00114144"/>
    <w:rsid w:val="001147B7"/>
    <w:rsid w:val="00115257"/>
    <w:rsid w:val="00115F45"/>
    <w:rsid w:val="001160F8"/>
    <w:rsid w:val="00116FEE"/>
    <w:rsid w:val="00117700"/>
    <w:rsid w:val="0011771B"/>
    <w:rsid w:val="001179AC"/>
    <w:rsid w:val="001201C1"/>
    <w:rsid w:val="001202C3"/>
    <w:rsid w:val="00120AB1"/>
    <w:rsid w:val="001216CB"/>
    <w:rsid w:val="001234B7"/>
    <w:rsid w:val="00123856"/>
    <w:rsid w:val="00124243"/>
    <w:rsid w:val="00124CB7"/>
    <w:rsid w:val="00126A62"/>
    <w:rsid w:val="00127888"/>
    <w:rsid w:val="00127DD2"/>
    <w:rsid w:val="00130BD8"/>
    <w:rsid w:val="00131394"/>
    <w:rsid w:val="00131854"/>
    <w:rsid w:val="0013396E"/>
    <w:rsid w:val="001345FE"/>
    <w:rsid w:val="0013496E"/>
    <w:rsid w:val="00135431"/>
    <w:rsid w:val="00135809"/>
    <w:rsid w:val="00135AE6"/>
    <w:rsid w:val="001408BD"/>
    <w:rsid w:val="00140F3A"/>
    <w:rsid w:val="00141991"/>
    <w:rsid w:val="00141DC9"/>
    <w:rsid w:val="00142971"/>
    <w:rsid w:val="00143B40"/>
    <w:rsid w:val="0014400F"/>
    <w:rsid w:val="001475B3"/>
    <w:rsid w:val="00147800"/>
    <w:rsid w:val="0014784A"/>
    <w:rsid w:val="00150D60"/>
    <w:rsid w:val="00151040"/>
    <w:rsid w:val="00152113"/>
    <w:rsid w:val="001524F8"/>
    <w:rsid w:val="001530D9"/>
    <w:rsid w:val="001558DB"/>
    <w:rsid w:val="0015657C"/>
    <w:rsid w:val="001565B6"/>
    <w:rsid w:val="00156FEF"/>
    <w:rsid w:val="00157A7F"/>
    <w:rsid w:val="00160B2F"/>
    <w:rsid w:val="00161AC9"/>
    <w:rsid w:val="001628A7"/>
    <w:rsid w:val="00162C45"/>
    <w:rsid w:val="00163F1C"/>
    <w:rsid w:val="00163F41"/>
    <w:rsid w:val="001648B5"/>
    <w:rsid w:val="00164A55"/>
    <w:rsid w:val="00164D2E"/>
    <w:rsid w:val="00165AAB"/>
    <w:rsid w:val="00165DD2"/>
    <w:rsid w:val="0016622C"/>
    <w:rsid w:val="00167C97"/>
    <w:rsid w:val="00167FEB"/>
    <w:rsid w:val="001705C8"/>
    <w:rsid w:val="0017067D"/>
    <w:rsid w:val="001706B4"/>
    <w:rsid w:val="00170889"/>
    <w:rsid w:val="00170B2C"/>
    <w:rsid w:val="00171381"/>
    <w:rsid w:val="00171A55"/>
    <w:rsid w:val="00171E1F"/>
    <w:rsid w:val="00172000"/>
    <w:rsid w:val="0017207E"/>
    <w:rsid w:val="001725EC"/>
    <w:rsid w:val="00173E58"/>
    <w:rsid w:val="0017406D"/>
    <w:rsid w:val="00174D55"/>
    <w:rsid w:val="00175633"/>
    <w:rsid w:val="00175D98"/>
    <w:rsid w:val="00176E64"/>
    <w:rsid w:val="00177094"/>
    <w:rsid w:val="001771F9"/>
    <w:rsid w:val="00180148"/>
    <w:rsid w:val="0018084D"/>
    <w:rsid w:val="001809F1"/>
    <w:rsid w:val="00182368"/>
    <w:rsid w:val="00182924"/>
    <w:rsid w:val="00183415"/>
    <w:rsid w:val="001847C4"/>
    <w:rsid w:val="00186036"/>
    <w:rsid w:val="001862E6"/>
    <w:rsid w:val="00186945"/>
    <w:rsid w:val="00190BBD"/>
    <w:rsid w:val="0019126B"/>
    <w:rsid w:val="00193C88"/>
    <w:rsid w:val="00195AED"/>
    <w:rsid w:val="0019787D"/>
    <w:rsid w:val="001A0ED1"/>
    <w:rsid w:val="001A1163"/>
    <w:rsid w:val="001A1261"/>
    <w:rsid w:val="001A2C6B"/>
    <w:rsid w:val="001A2EF8"/>
    <w:rsid w:val="001A322C"/>
    <w:rsid w:val="001A3B66"/>
    <w:rsid w:val="001A3E5A"/>
    <w:rsid w:val="001A6751"/>
    <w:rsid w:val="001A6C88"/>
    <w:rsid w:val="001A7952"/>
    <w:rsid w:val="001B0A8D"/>
    <w:rsid w:val="001B1961"/>
    <w:rsid w:val="001B26CD"/>
    <w:rsid w:val="001B2FD6"/>
    <w:rsid w:val="001B364B"/>
    <w:rsid w:val="001B3CB5"/>
    <w:rsid w:val="001B45D9"/>
    <w:rsid w:val="001B47F4"/>
    <w:rsid w:val="001B4907"/>
    <w:rsid w:val="001B4FA6"/>
    <w:rsid w:val="001B582C"/>
    <w:rsid w:val="001B5EFC"/>
    <w:rsid w:val="001B6C2C"/>
    <w:rsid w:val="001B6E1D"/>
    <w:rsid w:val="001B7625"/>
    <w:rsid w:val="001B7C8A"/>
    <w:rsid w:val="001C0A90"/>
    <w:rsid w:val="001C0C0B"/>
    <w:rsid w:val="001C11DC"/>
    <w:rsid w:val="001C1954"/>
    <w:rsid w:val="001C2086"/>
    <w:rsid w:val="001C29A5"/>
    <w:rsid w:val="001C2EA2"/>
    <w:rsid w:val="001C31BB"/>
    <w:rsid w:val="001C49F3"/>
    <w:rsid w:val="001C54AB"/>
    <w:rsid w:val="001C5C89"/>
    <w:rsid w:val="001C6639"/>
    <w:rsid w:val="001C66FA"/>
    <w:rsid w:val="001C6CE0"/>
    <w:rsid w:val="001D0654"/>
    <w:rsid w:val="001D1D0D"/>
    <w:rsid w:val="001D2D60"/>
    <w:rsid w:val="001D2FA9"/>
    <w:rsid w:val="001D3CBA"/>
    <w:rsid w:val="001D4FC7"/>
    <w:rsid w:val="001D74CF"/>
    <w:rsid w:val="001E012C"/>
    <w:rsid w:val="001E3FD6"/>
    <w:rsid w:val="001E477B"/>
    <w:rsid w:val="001E5414"/>
    <w:rsid w:val="001E550E"/>
    <w:rsid w:val="001E5843"/>
    <w:rsid w:val="001E6339"/>
    <w:rsid w:val="001E70F5"/>
    <w:rsid w:val="001E79DE"/>
    <w:rsid w:val="001E7C2D"/>
    <w:rsid w:val="001F01CE"/>
    <w:rsid w:val="001F0796"/>
    <w:rsid w:val="001F0BE9"/>
    <w:rsid w:val="001F0EBE"/>
    <w:rsid w:val="001F4680"/>
    <w:rsid w:val="001F49E8"/>
    <w:rsid w:val="001F6995"/>
    <w:rsid w:val="001F6B89"/>
    <w:rsid w:val="001F6B9C"/>
    <w:rsid w:val="001F728C"/>
    <w:rsid w:val="001F77D7"/>
    <w:rsid w:val="001F7854"/>
    <w:rsid w:val="0020025F"/>
    <w:rsid w:val="002002D9"/>
    <w:rsid w:val="00200CD9"/>
    <w:rsid w:val="00202494"/>
    <w:rsid w:val="0020256F"/>
    <w:rsid w:val="00202633"/>
    <w:rsid w:val="00204399"/>
    <w:rsid w:val="002052F3"/>
    <w:rsid w:val="00206DAC"/>
    <w:rsid w:val="002103A7"/>
    <w:rsid w:val="00210410"/>
    <w:rsid w:val="00210DAF"/>
    <w:rsid w:val="002123EA"/>
    <w:rsid w:val="00213B47"/>
    <w:rsid w:val="00213B52"/>
    <w:rsid w:val="00215CC0"/>
    <w:rsid w:val="00217B5D"/>
    <w:rsid w:val="00220590"/>
    <w:rsid w:val="0022071A"/>
    <w:rsid w:val="00220AF1"/>
    <w:rsid w:val="00221041"/>
    <w:rsid w:val="00221200"/>
    <w:rsid w:val="0022228A"/>
    <w:rsid w:val="00222D15"/>
    <w:rsid w:val="00223B46"/>
    <w:rsid w:val="002246CF"/>
    <w:rsid w:val="0022632F"/>
    <w:rsid w:val="00227101"/>
    <w:rsid w:val="00227A63"/>
    <w:rsid w:val="002309A9"/>
    <w:rsid w:val="00230C04"/>
    <w:rsid w:val="00230CA5"/>
    <w:rsid w:val="00230CAC"/>
    <w:rsid w:val="00230E78"/>
    <w:rsid w:val="002310AA"/>
    <w:rsid w:val="002317DA"/>
    <w:rsid w:val="00233689"/>
    <w:rsid w:val="00233E08"/>
    <w:rsid w:val="00233EBB"/>
    <w:rsid w:val="00233F8C"/>
    <w:rsid w:val="00235464"/>
    <w:rsid w:val="0023583E"/>
    <w:rsid w:val="002365BE"/>
    <w:rsid w:val="00237026"/>
    <w:rsid w:val="002370B0"/>
    <w:rsid w:val="0023757B"/>
    <w:rsid w:val="00237B48"/>
    <w:rsid w:val="002405CB"/>
    <w:rsid w:val="002419EB"/>
    <w:rsid w:val="0024360B"/>
    <w:rsid w:val="00243BCD"/>
    <w:rsid w:val="00243E86"/>
    <w:rsid w:val="002443E5"/>
    <w:rsid w:val="00244FE6"/>
    <w:rsid w:val="00245936"/>
    <w:rsid w:val="00245B76"/>
    <w:rsid w:val="00245CF4"/>
    <w:rsid w:val="00246969"/>
    <w:rsid w:val="0024731A"/>
    <w:rsid w:val="00251193"/>
    <w:rsid w:val="00252A4D"/>
    <w:rsid w:val="002532D8"/>
    <w:rsid w:val="0025334E"/>
    <w:rsid w:val="0025345C"/>
    <w:rsid w:val="0025364E"/>
    <w:rsid w:val="00254C14"/>
    <w:rsid w:val="00256CE8"/>
    <w:rsid w:val="00257053"/>
    <w:rsid w:val="0026004A"/>
    <w:rsid w:val="00261A15"/>
    <w:rsid w:val="00262CA3"/>
    <w:rsid w:val="00262FBC"/>
    <w:rsid w:val="00263AA0"/>
    <w:rsid w:val="00265509"/>
    <w:rsid w:val="00265879"/>
    <w:rsid w:val="00266C83"/>
    <w:rsid w:val="00266DFB"/>
    <w:rsid w:val="00267DAB"/>
    <w:rsid w:val="002709A0"/>
    <w:rsid w:val="00270DB0"/>
    <w:rsid w:val="00271F85"/>
    <w:rsid w:val="002724A4"/>
    <w:rsid w:val="00272758"/>
    <w:rsid w:val="002736DB"/>
    <w:rsid w:val="0027468E"/>
    <w:rsid w:val="00274D02"/>
    <w:rsid w:val="0027505B"/>
    <w:rsid w:val="00275BE4"/>
    <w:rsid w:val="00276EFE"/>
    <w:rsid w:val="00277154"/>
    <w:rsid w:val="00280234"/>
    <w:rsid w:val="0028109B"/>
    <w:rsid w:val="00281922"/>
    <w:rsid w:val="00281DA7"/>
    <w:rsid w:val="00282270"/>
    <w:rsid w:val="00282AB4"/>
    <w:rsid w:val="00282CDC"/>
    <w:rsid w:val="00282FF9"/>
    <w:rsid w:val="0028328E"/>
    <w:rsid w:val="002835B1"/>
    <w:rsid w:val="002836B0"/>
    <w:rsid w:val="00283EE4"/>
    <w:rsid w:val="00284053"/>
    <w:rsid w:val="0028457F"/>
    <w:rsid w:val="00285CEB"/>
    <w:rsid w:val="00285E8C"/>
    <w:rsid w:val="00290097"/>
    <w:rsid w:val="00290F86"/>
    <w:rsid w:val="00291CF5"/>
    <w:rsid w:val="0029298F"/>
    <w:rsid w:val="00292E95"/>
    <w:rsid w:val="00292EC9"/>
    <w:rsid w:val="00293909"/>
    <w:rsid w:val="0029472A"/>
    <w:rsid w:val="00294BFB"/>
    <w:rsid w:val="00294C0F"/>
    <w:rsid w:val="00294CE7"/>
    <w:rsid w:val="0029513C"/>
    <w:rsid w:val="0029523B"/>
    <w:rsid w:val="002966F4"/>
    <w:rsid w:val="00296CA4"/>
    <w:rsid w:val="0029723E"/>
    <w:rsid w:val="00297F67"/>
    <w:rsid w:val="002A0CDE"/>
    <w:rsid w:val="002A2319"/>
    <w:rsid w:val="002A3232"/>
    <w:rsid w:val="002A3F9A"/>
    <w:rsid w:val="002A599B"/>
    <w:rsid w:val="002A5B33"/>
    <w:rsid w:val="002A72B3"/>
    <w:rsid w:val="002A7713"/>
    <w:rsid w:val="002A7B7C"/>
    <w:rsid w:val="002B0325"/>
    <w:rsid w:val="002B1325"/>
    <w:rsid w:val="002B1CD8"/>
    <w:rsid w:val="002B1D49"/>
    <w:rsid w:val="002B2205"/>
    <w:rsid w:val="002B2879"/>
    <w:rsid w:val="002B3289"/>
    <w:rsid w:val="002B4745"/>
    <w:rsid w:val="002B5265"/>
    <w:rsid w:val="002B528D"/>
    <w:rsid w:val="002B5405"/>
    <w:rsid w:val="002B5C5F"/>
    <w:rsid w:val="002B67F1"/>
    <w:rsid w:val="002B6B88"/>
    <w:rsid w:val="002C0B3E"/>
    <w:rsid w:val="002C16A6"/>
    <w:rsid w:val="002C21A5"/>
    <w:rsid w:val="002C29A5"/>
    <w:rsid w:val="002C2E37"/>
    <w:rsid w:val="002C3A24"/>
    <w:rsid w:val="002C49FB"/>
    <w:rsid w:val="002C52D8"/>
    <w:rsid w:val="002C53A6"/>
    <w:rsid w:val="002C6F53"/>
    <w:rsid w:val="002D0744"/>
    <w:rsid w:val="002D333E"/>
    <w:rsid w:val="002D3405"/>
    <w:rsid w:val="002D421D"/>
    <w:rsid w:val="002D466E"/>
    <w:rsid w:val="002D4795"/>
    <w:rsid w:val="002D511E"/>
    <w:rsid w:val="002D52D0"/>
    <w:rsid w:val="002D5CA4"/>
    <w:rsid w:val="002D5CDB"/>
    <w:rsid w:val="002D673D"/>
    <w:rsid w:val="002D7735"/>
    <w:rsid w:val="002D796B"/>
    <w:rsid w:val="002E086F"/>
    <w:rsid w:val="002E0D31"/>
    <w:rsid w:val="002E0F18"/>
    <w:rsid w:val="002E1453"/>
    <w:rsid w:val="002E14FA"/>
    <w:rsid w:val="002E1729"/>
    <w:rsid w:val="002E3509"/>
    <w:rsid w:val="002E4E80"/>
    <w:rsid w:val="002E51C8"/>
    <w:rsid w:val="002E540C"/>
    <w:rsid w:val="002E56C8"/>
    <w:rsid w:val="002E5715"/>
    <w:rsid w:val="002E7011"/>
    <w:rsid w:val="002F02BB"/>
    <w:rsid w:val="002F1753"/>
    <w:rsid w:val="002F1F26"/>
    <w:rsid w:val="002F20AC"/>
    <w:rsid w:val="002F213F"/>
    <w:rsid w:val="002F2372"/>
    <w:rsid w:val="002F277D"/>
    <w:rsid w:val="002F319B"/>
    <w:rsid w:val="002F5D26"/>
    <w:rsid w:val="002F5E0F"/>
    <w:rsid w:val="002F6FC5"/>
    <w:rsid w:val="00301C67"/>
    <w:rsid w:val="003039D2"/>
    <w:rsid w:val="00303BE6"/>
    <w:rsid w:val="003040DE"/>
    <w:rsid w:val="003050E4"/>
    <w:rsid w:val="00305FAB"/>
    <w:rsid w:val="00306187"/>
    <w:rsid w:val="0030780B"/>
    <w:rsid w:val="003109CB"/>
    <w:rsid w:val="00310E84"/>
    <w:rsid w:val="00311F91"/>
    <w:rsid w:val="003132F0"/>
    <w:rsid w:val="003135A3"/>
    <w:rsid w:val="00313A9F"/>
    <w:rsid w:val="003204B6"/>
    <w:rsid w:val="00321C89"/>
    <w:rsid w:val="00321E2B"/>
    <w:rsid w:val="003220DC"/>
    <w:rsid w:val="00322EB4"/>
    <w:rsid w:val="00323FD6"/>
    <w:rsid w:val="003246D1"/>
    <w:rsid w:val="00324A1D"/>
    <w:rsid w:val="0032581A"/>
    <w:rsid w:val="00325AF9"/>
    <w:rsid w:val="00327474"/>
    <w:rsid w:val="00327BEB"/>
    <w:rsid w:val="003306E6"/>
    <w:rsid w:val="00331170"/>
    <w:rsid w:val="003315F3"/>
    <w:rsid w:val="00331BE4"/>
    <w:rsid w:val="003324BC"/>
    <w:rsid w:val="00332C4E"/>
    <w:rsid w:val="00333090"/>
    <w:rsid w:val="00333744"/>
    <w:rsid w:val="003339A6"/>
    <w:rsid w:val="00334578"/>
    <w:rsid w:val="0033497A"/>
    <w:rsid w:val="00334CAD"/>
    <w:rsid w:val="00334E6C"/>
    <w:rsid w:val="00335144"/>
    <w:rsid w:val="003358E8"/>
    <w:rsid w:val="003361A3"/>
    <w:rsid w:val="00336A1A"/>
    <w:rsid w:val="0033734C"/>
    <w:rsid w:val="00340201"/>
    <w:rsid w:val="003406BF"/>
    <w:rsid w:val="00340A0E"/>
    <w:rsid w:val="003414C3"/>
    <w:rsid w:val="00341B23"/>
    <w:rsid w:val="0034286F"/>
    <w:rsid w:val="00343FF1"/>
    <w:rsid w:val="003454F3"/>
    <w:rsid w:val="00346792"/>
    <w:rsid w:val="003468E7"/>
    <w:rsid w:val="0034757E"/>
    <w:rsid w:val="003502E9"/>
    <w:rsid w:val="00350411"/>
    <w:rsid w:val="0035145E"/>
    <w:rsid w:val="0035146F"/>
    <w:rsid w:val="003528DF"/>
    <w:rsid w:val="00352F2B"/>
    <w:rsid w:val="003548AC"/>
    <w:rsid w:val="00354F25"/>
    <w:rsid w:val="00357DDC"/>
    <w:rsid w:val="0036047E"/>
    <w:rsid w:val="00360F0B"/>
    <w:rsid w:val="003617EE"/>
    <w:rsid w:val="00361BCA"/>
    <w:rsid w:val="00362446"/>
    <w:rsid w:val="003627A0"/>
    <w:rsid w:val="003629D0"/>
    <w:rsid w:val="00362A82"/>
    <w:rsid w:val="00365066"/>
    <w:rsid w:val="00365EFB"/>
    <w:rsid w:val="00366031"/>
    <w:rsid w:val="0036718B"/>
    <w:rsid w:val="003712B7"/>
    <w:rsid w:val="00371424"/>
    <w:rsid w:val="0037148F"/>
    <w:rsid w:val="00371E63"/>
    <w:rsid w:val="003720AA"/>
    <w:rsid w:val="00372501"/>
    <w:rsid w:val="003735C7"/>
    <w:rsid w:val="003741D6"/>
    <w:rsid w:val="003742EB"/>
    <w:rsid w:val="0037538B"/>
    <w:rsid w:val="003769A0"/>
    <w:rsid w:val="00377546"/>
    <w:rsid w:val="003776F0"/>
    <w:rsid w:val="00380ABF"/>
    <w:rsid w:val="00381DA5"/>
    <w:rsid w:val="00382977"/>
    <w:rsid w:val="003830D8"/>
    <w:rsid w:val="00383D9B"/>
    <w:rsid w:val="00386523"/>
    <w:rsid w:val="00386657"/>
    <w:rsid w:val="00387E4C"/>
    <w:rsid w:val="00391AA9"/>
    <w:rsid w:val="00391AF0"/>
    <w:rsid w:val="00391F4B"/>
    <w:rsid w:val="00392EF2"/>
    <w:rsid w:val="003932FA"/>
    <w:rsid w:val="00395D83"/>
    <w:rsid w:val="00395F4B"/>
    <w:rsid w:val="00396AB6"/>
    <w:rsid w:val="00397D66"/>
    <w:rsid w:val="003A1EF3"/>
    <w:rsid w:val="003A23FD"/>
    <w:rsid w:val="003A2B96"/>
    <w:rsid w:val="003A6703"/>
    <w:rsid w:val="003A67FA"/>
    <w:rsid w:val="003A6841"/>
    <w:rsid w:val="003A68D9"/>
    <w:rsid w:val="003A76D4"/>
    <w:rsid w:val="003A7960"/>
    <w:rsid w:val="003A7B87"/>
    <w:rsid w:val="003B0167"/>
    <w:rsid w:val="003B06FD"/>
    <w:rsid w:val="003B077E"/>
    <w:rsid w:val="003B0FFB"/>
    <w:rsid w:val="003B1646"/>
    <w:rsid w:val="003B22DB"/>
    <w:rsid w:val="003B344D"/>
    <w:rsid w:val="003B4B3E"/>
    <w:rsid w:val="003B4CF1"/>
    <w:rsid w:val="003B53A6"/>
    <w:rsid w:val="003B5651"/>
    <w:rsid w:val="003B56DD"/>
    <w:rsid w:val="003B6079"/>
    <w:rsid w:val="003B617D"/>
    <w:rsid w:val="003B71DF"/>
    <w:rsid w:val="003B742B"/>
    <w:rsid w:val="003B7870"/>
    <w:rsid w:val="003C13A3"/>
    <w:rsid w:val="003C1585"/>
    <w:rsid w:val="003C1A42"/>
    <w:rsid w:val="003C1C93"/>
    <w:rsid w:val="003C27E3"/>
    <w:rsid w:val="003C28CC"/>
    <w:rsid w:val="003C2BF4"/>
    <w:rsid w:val="003C3414"/>
    <w:rsid w:val="003C4A44"/>
    <w:rsid w:val="003C611C"/>
    <w:rsid w:val="003C6ABE"/>
    <w:rsid w:val="003C75E8"/>
    <w:rsid w:val="003D0722"/>
    <w:rsid w:val="003D1C90"/>
    <w:rsid w:val="003D2EA2"/>
    <w:rsid w:val="003D3EF1"/>
    <w:rsid w:val="003D4AF6"/>
    <w:rsid w:val="003D4B00"/>
    <w:rsid w:val="003D4CF1"/>
    <w:rsid w:val="003D5726"/>
    <w:rsid w:val="003D59D2"/>
    <w:rsid w:val="003D667E"/>
    <w:rsid w:val="003D6F32"/>
    <w:rsid w:val="003E21EB"/>
    <w:rsid w:val="003E35CE"/>
    <w:rsid w:val="003E6A5D"/>
    <w:rsid w:val="003E7B0C"/>
    <w:rsid w:val="003F1372"/>
    <w:rsid w:val="003F1476"/>
    <w:rsid w:val="003F20FF"/>
    <w:rsid w:val="003F4285"/>
    <w:rsid w:val="003F4325"/>
    <w:rsid w:val="003F4C78"/>
    <w:rsid w:val="003F4D05"/>
    <w:rsid w:val="003F5155"/>
    <w:rsid w:val="003F51DD"/>
    <w:rsid w:val="003F5F28"/>
    <w:rsid w:val="003F7CE7"/>
    <w:rsid w:val="00400537"/>
    <w:rsid w:val="00400676"/>
    <w:rsid w:val="00400E84"/>
    <w:rsid w:val="00401223"/>
    <w:rsid w:val="00401739"/>
    <w:rsid w:val="0040257C"/>
    <w:rsid w:val="00403B02"/>
    <w:rsid w:val="00405C3C"/>
    <w:rsid w:val="0040757C"/>
    <w:rsid w:val="00407A94"/>
    <w:rsid w:val="00407B4C"/>
    <w:rsid w:val="00411335"/>
    <w:rsid w:val="004122E7"/>
    <w:rsid w:val="00412ED3"/>
    <w:rsid w:val="0041355F"/>
    <w:rsid w:val="00414FFB"/>
    <w:rsid w:val="00416C11"/>
    <w:rsid w:val="00417A1A"/>
    <w:rsid w:val="00417F9A"/>
    <w:rsid w:val="00421DB1"/>
    <w:rsid w:val="00422186"/>
    <w:rsid w:val="00422C66"/>
    <w:rsid w:val="0042311A"/>
    <w:rsid w:val="00423433"/>
    <w:rsid w:val="0042369E"/>
    <w:rsid w:val="00423D5C"/>
    <w:rsid w:val="00424536"/>
    <w:rsid w:val="0042476F"/>
    <w:rsid w:val="00425C51"/>
    <w:rsid w:val="00425E0D"/>
    <w:rsid w:val="00426084"/>
    <w:rsid w:val="0042622D"/>
    <w:rsid w:val="00426634"/>
    <w:rsid w:val="00426BD1"/>
    <w:rsid w:val="00427CB6"/>
    <w:rsid w:val="00427D2C"/>
    <w:rsid w:val="00427F3A"/>
    <w:rsid w:val="004306BD"/>
    <w:rsid w:val="00430CF0"/>
    <w:rsid w:val="0043171D"/>
    <w:rsid w:val="00431E60"/>
    <w:rsid w:val="00432434"/>
    <w:rsid w:val="0043584E"/>
    <w:rsid w:val="00435B9E"/>
    <w:rsid w:val="0043606F"/>
    <w:rsid w:val="00436660"/>
    <w:rsid w:val="00437A21"/>
    <w:rsid w:val="00441D10"/>
    <w:rsid w:val="0044240A"/>
    <w:rsid w:val="00444DE4"/>
    <w:rsid w:val="00444EDB"/>
    <w:rsid w:val="0044719B"/>
    <w:rsid w:val="00447416"/>
    <w:rsid w:val="0044787E"/>
    <w:rsid w:val="00447E42"/>
    <w:rsid w:val="00451109"/>
    <w:rsid w:val="004517EF"/>
    <w:rsid w:val="004520DD"/>
    <w:rsid w:val="0045239D"/>
    <w:rsid w:val="0045316F"/>
    <w:rsid w:val="004531BD"/>
    <w:rsid w:val="004536B0"/>
    <w:rsid w:val="00454B0C"/>
    <w:rsid w:val="004558CB"/>
    <w:rsid w:val="00455976"/>
    <w:rsid w:val="00455EBB"/>
    <w:rsid w:val="00456380"/>
    <w:rsid w:val="00457339"/>
    <w:rsid w:val="00457668"/>
    <w:rsid w:val="004576E4"/>
    <w:rsid w:val="004601C6"/>
    <w:rsid w:val="00460A39"/>
    <w:rsid w:val="00460B86"/>
    <w:rsid w:val="0046112D"/>
    <w:rsid w:val="00461367"/>
    <w:rsid w:val="004623FD"/>
    <w:rsid w:val="00462C99"/>
    <w:rsid w:val="004640E8"/>
    <w:rsid w:val="00464500"/>
    <w:rsid w:val="004648CD"/>
    <w:rsid w:val="004649A3"/>
    <w:rsid w:val="00466784"/>
    <w:rsid w:val="00466C5F"/>
    <w:rsid w:val="00467A56"/>
    <w:rsid w:val="004709B0"/>
    <w:rsid w:val="004713D5"/>
    <w:rsid w:val="00471EAF"/>
    <w:rsid w:val="00472828"/>
    <w:rsid w:val="0047338D"/>
    <w:rsid w:val="004735C8"/>
    <w:rsid w:val="00474CC4"/>
    <w:rsid w:val="00474D5D"/>
    <w:rsid w:val="004765AC"/>
    <w:rsid w:val="00476913"/>
    <w:rsid w:val="0047729C"/>
    <w:rsid w:val="0047736F"/>
    <w:rsid w:val="00477B61"/>
    <w:rsid w:val="0048050F"/>
    <w:rsid w:val="00480C22"/>
    <w:rsid w:val="00480E50"/>
    <w:rsid w:val="0048626B"/>
    <w:rsid w:val="004865F9"/>
    <w:rsid w:val="00487CA0"/>
    <w:rsid w:val="004909AF"/>
    <w:rsid w:val="00490B93"/>
    <w:rsid w:val="00491901"/>
    <w:rsid w:val="00492078"/>
    <w:rsid w:val="004920FE"/>
    <w:rsid w:val="00492AFB"/>
    <w:rsid w:val="00492C1E"/>
    <w:rsid w:val="0049344D"/>
    <w:rsid w:val="004936E6"/>
    <w:rsid w:val="00493A86"/>
    <w:rsid w:val="0049471F"/>
    <w:rsid w:val="004952DD"/>
    <w:rsid w:val="00495328"/>
    <w:rsid w:val="00495CAE"/>
    <w:rsid w:val="00495EBD"/>
    <w:rsid w:val="004970F8"/>
    <w:rsid w:val="00497BC1"/>
    <w:rsid w:val="004A0303"/>
    <w:rsid w:val="004A0AD9"/>
    <w:rsid w:val="004A0FED"/>
    <w:rsid w:val="004A19BF"/>
    <w:rsid w:val="004A4C0F"/>
    <w:rsid w:val="004A5C67"/>
    <w:rsid w:val="004A7BDA"/>
    <w:rsid w:val="004B0E7D"/>
    <w:rsid w:val="004B1B16"/>
    <w:rsid w:val="004B1BF0"/>
    <w:rsid w:val="004B2F85"/>
    <w:rsid w:val="004B35DA"/>
    <w:rsid w:val="004B450C"/>
    <w:rsid w:val="004B633D"/>
    <w:rsid w:val="004B709A"/>
    <w:rsid w:val="004C22BD"/>
    <w:rsid w:val="004C2408"/>
    <w:rsid w:val="004C3028"/>
    <w:rsid w:val="004C38CA"/>
    <w:rsid w:val="004C4769"/>
    <w:rsid w:val="004C5C81"/>
    <w:rsid w:val="004C63A2"/>
    <w:rsid w:val="004C6724"/>
    <w:rsid w:val="004C6E4B"/>
    <w:rsid w:val="004C720E"/>
    <w:rsid w:val="004C772B"/>
    <w:rsid w:val="004D0DA4"/>
    <w:rsid w:val="004D17AF"/>
    <w:rsid w:val="004D3337"/>
    <w:rsid w:val="004D4C12"/>
    <w:rsid w:val="004D50BE"/>
    <w:rsid w:val="004D54A7"/>
    <w:rsid w:val="004D7CD5"/>
    <w:rsid w:val="004E0F45"/>
    <w:rsid w:val="004E1A8C"/>
    <w:rsid w:val="004E1C1D"/>
    <w:rsid w:val="004E2848"/>
    <w:rsid w:val="004E28D9"/>
    <w:rsid w:val="004E3393"/>
    <w:rsid w:val="004E3A84"/>
    <w:rsid w:val="004E41F2"/>
    <w:rsid w:val="004E526E"/>
    <w:rsid w:val="004E6674"/>
    <w:rsid w:val="004E691A"/>
    <w:rsid w:val="004E7D09"/>
    <w:rsid w:val="004F07C2"/>
    <w:rsid w:val="004F14A5"/>
    <w:rsid w:val="004F1F05"/>
    <w:rsid w:val="004F29B9"/>
    <w:rsid w:val="004F40B9"/>
    <w:rsid w:val="004F431E"/>
    <w:rsid w:val="004F48E8"/>
    <w:rsid w:val="004F5321"/>
    <w:rsid w:val="004F5F1A"/>
    <w:rsid w:val="004F65D0"/>
    <w:rsid w:val="004F76A2"/>
    <w:rsid w:val="004F7826"/>
    <w:rsid w:val="004F7E4E"/>
    <w:rsid w:val="0050071B"/>
    <w:rsid w:val="00500D78"/>
    <w:rsid w:val="00501A88"/>
    <w:rsid w:val="00501C0A"/>
    <w:rsid w:val="00501CFC"/>
    <w:rsid w:val="005027B7"/>
    <w:rsid w:val="00502FA5"/>
    <w:rsid w:val="00504521"/>
    <w:rsid w:val="00504E6F"/>
    <w:rsid w:val="0050545D"/>
    <w:rsid w:val="00505B96"/>
    <w:rsid w:val="00506080"/>
    <w:rsid w:val="00506BC2"/>
    <w:rsid w:val="00507011"/>
    <w:rsid w:val="00507120"/>
    <w:rsid w:val="00507386"/>
    <w:rsid w:val="00510244"/>
    <w:rsid w:val="005115E9"/>
    <w:rsid w:val="00512049"/>
    <w:rsid w:val="005123BA"/>
    <w:rsid w:val="005137E9"/>
    <w:rsid w:val="00515355"/>
    <w:rsid w:val="005153AA"/>
    <w:rsid w:val="005155A2"/>
    <w:rsid w:val="00515937"/>
    <w:rsid w:val="00515A3F"/>
    <w:rsid w:val="00515FA6"/>
    <w:rsid w:val="00516478"/>
    <w:rsid w:val="005177BE"/>
    <w:rsid w:val="00517AC3"/>
    <w:rsid w:val="00517CBF"/>
    <w:rsid w:val="0052056B"/>
    <w:rsid w:val="00520F00"/>
    <w:rsid w:val="00521505"/>
    <w:rsid w:val="00521ADE"/>
    <w:rsid w:val="00525F07"/>
    <w:rsid w:val="00526CCA"/>
    <w:rsid w:val="00527398"/>
    <w:rsid w:val="00527456"/>
    <w:rsid w:val="005309CF"/>
    <w:rsid w:val="00530C48"/>
    <w:rsid w:val="00531E18"/>
    <w:rsid w:val="005323BA"/>
    <w:rsid w:val="00532ED4"/>
    <w:rsid w:val="005331F8"/>
    <w:rsid w:val="0053576C"/>
    <w:rsid w:val="0053708A"/>
    <w:rsid w:val="00537245"/>
    <w:rsid w:val="0053737F"/>
    <w:rsid w:val="005403CF"/>
    <w:rsid w:val="005424E1"/>
    <w:rsid w:val="00542BF2"/>
    <w:rsid w:val="00543702"/>
    <w:rsid w:val="00544639"/>
    <w:rsid w:val="00544D45"/>
    <w:rsid w:val="00545DDE"/>
    <w:rsid w:val="00546560"/>
    <w:rsid w:val="00547E78"/>
    <w:rsid w:val="00547FB0"/>
    <w:rsid w:val="00551379"/>
    <w:rsid w:val="0055198C"/>
    <w:rsid w:val="00551C8B"/>
    <w:rsid w:val="00551CBE"/>
    <w:rsid w:val="00552F1A"/>
    <w:rsid w:val="00553BF5"/>
    <w:rsid w:val="00553D2C"/>
    <w:rsid w:val="0055427B"/>
    <w:rsid w:val="005542EE"/>
    <w:rsid w:val="00555804"/>
    <w:rsid w:val="00555F35"/>
    <w:rsid w:val="0055624E"/>
    <w:rsid w:val="00556451"/>
    <w:rsid w:val="00556EFD"/>
    <w:rsid w:val="00557FBE"/>
    <w:rsid w:val="00561C0F"/>
    <w:rsid w:val="005626C2"/>
    <w:rsid w:val="00562721"/>
    <w:rsid w:val="0056318D"/>
    <w:rsid w:val="00563855"/>
    <w:rsid w:val="00563CF1"/>
    <w:rsid w:val="0056526E"/>
    <w:rsid w:val="00565AA8"/>
    <w:rsid w:val="00566F42"/>
    <w:rsid w:val="00567050"/>
    <w:rsid w:val="00570A37"/>
    <w:rsid w:val="00570A73"/>
    <w:rsid w:val="005717DC"/>
    <w:rsid w:val="00572468"/>
    <w:rsid w:val="00572DC1"/>
    <w:rsid w:val="00572DE7"/>
    <w:rsid w:val="005738CA"/>
    <w:rsid w:val="00573DCF"/>
    <w:rsid w:val="00574264"/>
    <w:rsid w:val="0057454C"/>
    <w:rsid w:val="00574D22"/>
    <w:rsid w:val="00575B26"/>
    <w:rsid w:val="00576655"/>
    <w:rsid w:val="00576E5A"/>
    <w:rsid w:val="00577C08"/>
    <w:rsid w:val="005815B2"/>
    <w:rsid w:val="0058191C"/>
    <w:rsid w:val="0058273C"/>
    <w:rsid w:val="00582E7E"/>
    <w:rsid w:val="00583A3A"/>
    <w:rsid w:val="00585A32"/>
    <w:rsid w:val="00587253"/>
    <w:rsid w:val="00587611"/>
    <w:rsid w:val="00591127"/>
    <w:rsid w:val="00592020"/>
    <w:rsid w:val="005945FC"/>
    <w:rsid w:val="00594637"/>
    <w:rsid w:val="00594A25"/>
    <w:rsid w:val="00594FF6"/>
    <w:rsid w:val="005950BD"/>
    <w:rsid w:val="0059511B"/>
    <w:rsid w:val="00597A69"/>
    <w:rsid w:val="00597E2C"/>
    <w:rsid w:val="005A0659"/>
    <w:rsid w:val="005A0991"/>
    <w:rsid w:val="005A1E12"/>
    <w:rsid w:val="005A238E"/>
    <w:rsid w:val="005A2894"/>
    <w:rsid w:val="005A2B1D"/>
    <w:rsid w:val="005A3AD9"/>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528E"/>
    <w:rsid w:val="005B5315"/>
    <w:rsid w:val="005B56DA"/>
    <w:rsid w:val="005B5A1E"/>
    <w:rsid w:val="005C0551"/>
    <w:rsid w:val="005C444C"/>
    <w:rsid w:val="005C466A"/>
    <w:rsid w:val="005C5106"/>
    <w:rsid w:val="005C5D44"/>
    <w:rsid w:val="005C61EA"/>
    <w:rsid w:val="005C6237"/>
    <w:rsid w:val="005C6BE0"/>
    <w:rsid w:val="005D04AD"/>
    <w:rsid w:val="005D07DC"/>
    <w:rsid w:val="005D09B6"/>
    <w:rsid w:val="005D139B"/>
    <w:rsid w:val="005D2EE9"/>
    <w:rsid w:val="005E0673"/>
    <w:rsid w:val="005E141B"/>
    <w:rsid w:val="005E2121"/>
    <w:rsid w:val="005E310E"/>
    <w:rsid w:val="005E38A7"/>
    <w:rsid w:val="005E45CC"/>
    <w:rsid w:val="005E509C"/>
    <w:rsid w:val="005E5629"/>
    <w:rsid w:val="005E5F23"/>
    <w:rsid w:val="005E63E9"/>
    <w:rsid w:val="005E6CC2"/>
    <w:rsid w:val="005E7B57"/>
    <w:rsid w:val="005F0152"/>
    <w:rsid w:val="005F043B"/>
    <w:rsid w:val="005F184D"/>
    <w:rsid w:val="005F1BA1"/>
    <w:rsid w:val="005F25DB"/>
    <w:rsid w:val="005F2ECC"/>
    <w:rsid w:val="005F3F0D"/>
    <w:rsid w:val="005F494D"/>
    <w:rsid w:val="005F6CB3"/>
    <w:rsid w:val="005F6FCD"/>
    <w:rsid w:val="005F7856"/>
    <w:rsid w:val="00601009"/>
    <w:rsid w:val="006011B5"/>
    <w:rsid w:val="00602607"/>
    <w:rsid w:val="00602834"/>
    <w:rsid w:val="00602A02"/>
    <w:rsid w:val="00603168"/>
    <w:rsid w:val="0060676E"/>
    <w:rsid w:val="0060786A"/>
    <w:rsid w:val="0061023C"/>
    <w:rsid w:val="00611C10"/>
    <w:rsid w:val="00612F47"/>
    <w:rsid w:val="006152AB"/>
    <w:rsid w:val="00615C2C"/>
    <w:rsid w:val="00617055"/>
    <w:rsid w:val="00617306"/>
    <w:rsid w:val="00617522"/>
    <w:rsid w:val="006203B6"/>
    <w:rsid w:val="00620BC7"/>
    <w:rsid w:val="00620F0D"/>
    <w:rsid w:val="006215A0"/>
    <w:rsid w:val="00622CA4"/>
    <w:rsid w:val="006257CB"/>
    <w:rsid w:val="00625BBB"/>
    <w:rsid w:val="00625CC9"/>
    <w:rsid w:val="006260A3"/>
    <w:rsid w:val="006304F8"/>
    <w:rsid w:val="00630B54"/>
    <w:rsid w:val="00630D1E"/>
    <w:rsid w:val="006313D5"/>
    <w:rsid w:val="00631AB5"/>
    <w:rsid w:val="00632C9B"/>
    <w:rsid w:val="00632E11"/>
    <w:rsid w:val="006335F3"/>
    <w:rsid w:val="00633AAE"/>
    <w:rsid w:val="00634219"/>
    <w:rsid w:val="006344FF"/>
    <w:rsid w:val="0063466C"/>
    <w:rsid w:val="006363C0"/>
    <w:rsid w:val="0063701E"/>
    <w:rsid w:val="00637BAB"/>
    <w:rsid w:val="006402DF"/>
    <w:rsid w:val="00641C7D"/>
    <w:rsid w:val="006428FD"/>
    <w:rsid w:val="006438EE"/>
    <w:rsid w:val="00644224"/>
    <w:rsid w:val="00645E03"/>
    <w:rsid w:val="00646216"/>
    <w:rsid w:val="00646E52"/>
    <w:rsid w:val="00647815"/>
    <w:rsid w:val="00650650"/>
    <w:rsid w:val="006511F0"/>
    <w:rsid w:val="0065179F"/>
    <w:rsid w:val="00651CFD"/>
    <w:rsid w:val="00654027"/>
    <w:rsid w:val="0065430B"/>
    <w:rsid w:val="00654642"/>
    <w:rsid w:val="00654869"/>
    <w:rsid w:val="0065558E"/>
    <w:rsid w:val="006555B6"/>
    <w:rsid w:val="006558B3"/>
    <w:rsid w:val="0065627C"/>
    <w:rsid w:val="0065796C"/>
    <w:rsid w:val="006608D3"/>
    <w:rsid w:val="00661093"/>
    <w:rsid w:val="006610A8"/>
    <w:rsid w:val="0066185D"/>
    <w:rsid w:val="00661DD2"/>
    <w:rsid w:val="006623F5"/>
    <w:rsid w:val="006628A9"/>
    <w:rsid w:val="0066303D"/>
    <w:rsid w:val="00664BC0"/>
    <w:rsid w:val="00665C1E"/>
    <w:rsid w:val="0066611F"/>
    <w:rsid w:val="00666931"/>
    <w:rsid w:val="006670A2"/>
    <w:rsid w:val="006717B5"/>
    <w:rsid w:val="006725B9"/>
    <w:rsid w:val="0067326A"/>
    <w:rsid w:val="006740D1"/>
    <w:rsid w:val="00674926"/>
    <w:rsid w:val="00675245"/>
    <w:rsid w:val="00675296"/>
    <w:rsid w:val="006755C6"/>
    <w:rsid w:val="00675EB6"/>
    <w:rsid w:val="00676B1F"/>
    <w:rsid w:val="00676BDD"/>
    <w:rsid w:val="00680F4D"/>
    <w:rsid w:val="006811BE"/>
    <w:rsid w:val="00681795"/>
    <w:rsid w:val="00682DE8"/>
    <w:rsid w:val="0068305E"/>
    <w:rsid w:val="0068316B"/>
    <w:rsid w:val="006840C2"/>
    <w:rsid w:val="0068471F"/>
    <w:rsid w:val="00684DAC"/>
    <w:rsid w:val="006855CA"/>
    <w:rsid w:val="00686BBF"/>
    <w:rsid w:val="006876A4"/>
    <w:rsid w:val="00687E18"/>
    <w:rsid w:val="006909B0"/>
    <w:rsid w:val="00690C5D"/>
    <w:rsid w:val="00690C60"/>
    <w:rsid w:val="006920D3"/>
    <w:rsid w:val="00695560"/>
    <w:rsid w:val="00696D6A"/>
    <w:rsid w:val="006976BC"/>
    <w:rsid w:val="00697C12"/>
    <w:rsid w:val="006A0BFD"/>
    <w:rsid w:val="006A13D0"/>
    <w:rsid w:val="006A1409"/>
    <w:rsid w:val="006A2886"/>
    <w:rsid w:val="006A2EBF"/>
    <w:rsid w:val="006A30A5"/>
    <w:rsid w:val="006A3146"/>
    <w:rsid w:val="006A3318"/>
    <w:rsid w:val="006A43CE"/>
    <w:rsid w:val="006A4679"/>
    <w:rsid w:val="006A47D8"/>
    <w:rsid w:val="006A662E"/>
    <w:rsid w:val="006A6A33"/>
    <w:rsid w:val="006A7229"/>
    <w:rsid w:val="006A7CB4"/>
    <w:rsid w:val="006B0227"/>
    <w:rsid w:val="006B05A0"/>
    <w:rsid w:val="006B0DB2"/>
    <w:rsid w:val="006B1949"/>
    <w:rsid w:val="006B1FC7"/>
    <w:rsid w:val="006B26B4"/>
    <w:rsid w:val="006B2A1F"/>
    <w:rsid w:val="006B3623"/>
    <w:rsid w:val="006B3CA8"/>
    <w:rsid w:val="006B44A5"/>
    <w:rsid w:val="006B56C4"/>
    <w:rsid w:val="006B5923"/>
    <w:rsid w:val="006B6100"/>
    <w:rsid w:val="006B6F80"/>
    <w:rsid w:val="006B79B3"/>
    <w:rsid w:val="006C046C"/>
    <w:rsid w:val="006C0499"/>
    <w:rsid w:val="006C0869"/>
    <w:rsid w:val="006C1A2B"/>
    <w:rsid w:val="006C2061"/>
    <w:rsid w:val="006C30FE"/>
    <w:rsid w:val="006C35AB"/>
    <w:rsid w:val="006C3635"/>
    <w:rsid w:val="006C5965"/>
    <w:rsid w:val="006C7168"/>
    <w:rsid w:val="006C7F65"/>
    <w:rsid w:val="006D04D0"/>
    <w:rsid w:val="006D0DA9"/>
    <w:rsid w:val="006D143F"/>
    <w:rsid w:val="006D1926"/>
    <w:rsid w:val="006D3F91"/>
    <w:rsid w:val="006D50FD"/>
    <w:rsid w:val="006D54A4"/>
    <w:rsid w:val="006D5B5D"/>
    <w:rsid w:val="006D62EF"/>
    <w:rsid w:val="006D6ECB"/>
    <w:rsid w:val="006D73EB"/>
    <w:rsid w:val="006D7603"/>
    <w:rsid w:val="006D784C"/>
    <w:rsid w:val="006E12A5"/>
    <w:rsid w:val="006E1D53"/>
    <w:rsid w:val="006E3AD2"/>
    <w:rsid w:val="006E3EE4"/>
    <w:rsid w:val="006E473E"/>
    <w:rsid w:val="006E498A"/>
    <w:rsid w:val="006E6053"/>
    <w:rsid w:val="006F04BD"/>
    <w:rsid w:val="006F10AB"/>
    <w:rsid w:val="006F20F0"/>
    <w:rsid w:val="006F264A"/>
    <w:rsid w:val="006F27A5"/>
    <w:rsid w:val="006F2938"/>
    <w:rsid w:val="006F3475"/>
    <w:rsid w:val="006F3A1E"/>
    <w:rsid w:val="006F4473"/>
    <w:rsid w:val="006F493D"/>
    <w:rsid w:val="006F5068"/>
    <w:rsid w:val="006F5498"/>
    <w:rsid w:val="006F5DE6"/>
    <w:rsid w:val="006F7EA4"/>
    <w:rsid w:val="0070030D"/>
    <w:rsid w:val="00700704"/>
    <w:rsid w:val="007021B3"/>
    <w:rsid w:val="00702CA5"/>
    <w:rsid w:val="007046E0"/>
    <w:rsid w:val="0070499D"/>
    <w:rsid w:val="00704D98"/>
    <w:rsid w:val="00705EAB"/>
    <w:rsid w:val="00706194"/>
    <w:rsid w:val="00706998"/>
    <w:rsid w:val="00706E9D"/>
    <w:rsid w:val="0070777D"/>
    <w:rsid w:val="00710461"/>
    <w:rsid w:val="00710912"/>
    <w:rsid w:val="00710C05"/>
    <w:rsid w:val="00711D49"/>
    <w:rsid w:val="00712028"/>
    <w:rsid w:val="007134FE"/>
    <w:rsid w:val="0071504A"/>
    <w:rsid w:val="00717096"/>
    <w:rsid w:val="0071746A"/>
    <w:rsid w:val="007178DC"/>
    <w:rsid w:val="00717C9A"/>
    <w:rsid w:val="00717D39"/>
    <w:rsid w:val="00720EA6"/>
    <w:rsid w:val="00722697"/>
    <w:rsid w:val="00722F29"/>
    <w:rsid w:val="00723010"/>
    <w:rsid w:val="0072333C"/>
    <w:rsid w:val="00723F85"/>
    <w:rsid w:val="0072536F"/>
    <w:rsid w:val="007268D8"/>
    <w:rsid w:val="00727650"/>
    <w:rsid w:val="00727A3A"/>
    <w:rsid w:val="00727D7F"/>
    <w:rsid w:val="00730BA4"/>
    <w:rsid w:val="0073129A"/>
    <w:rsid w:val="00731B3C"/>
    <w:rsid w:val="0073502C"/>
    <w:rsid w:val="00736339"/>
    <w:rsid w:val="00736F6D"/>
    <w:rsid w:val="007400E0"/>
    <w:rsid w:val="00740F8D"/>
    <w:rsid w:val="0074130D"/>
    <w:rsid w:val="007416FA"/>
    <w:rsid w:val="00741965"/>
    <w:rsid w:val="007425EA"/>
    <w:rsid w:val="0074316B"/>
    <w:rsid w:val="00743643"/>
    <w:rsid w:val="007443C8"/>
    <w:rsid w:val="0074482A"/>
    <w:rsid w:val="0074570C"/>
    <w:rsid w:val="00745BD9"/>
    <w:rsid w:val="00746AFC"/>
    <w:rsid w:val="0074749B"/>
    <w:rsid w:val="00750625"/>
    <w:rsid w:val="00751060"/>
    <w:rsid w:val="007515CC"/>
    <w:rsid w:val="00751C9C"/>
    <w:rsid w:val="007526D8"/>
    <w:rsid w:val="00752E62"/>
    <w:rsid w:val="00752F6B"/>
    <w:rsid w:val="0075331E"/>
    <w:rsid w:val="00754269"/>
    <w:rsid w:val="00754ADE"/>
    <w:rsid w:val="00754C1E"/>
    <w:rsid w:val="00754D97"/>
    <w:rsid w:val="007561E7"/>
    <w:rsid w:val="00756824"/>
    <w:rsid w:val="0075687D"/>
    <w:rsid w:val="00756DC6"/>
    <w:rsid w:val="00757223"/>
    <w:rsid w:val="00760B1A"/>
    <w:rsid w:val="00761A6C"/>
    <w:rsid w:val="00761CF4"/>
    <w:rsid w:val="00762A77"/>
    <w:rsid w:val="00762F91"/>
    <w:rsid w:val="007630BC"/>
    <w:rsid w:val="00763681"/>
    <w:rsid w:val="007638C2"/>
    <w:rsid w:val="00763EFA"/>
    <w:rsid w:val="00766BA0"/>
    <w:rsid w:val="00767826"/>
    <w:rsid w:val="00770DF8"/>
    <w:rsid w:val="00771235"/>
    <w:rsid w:val="00771E9F"/>
    <w:rsid w:val="00771EFE"/>
    <w:rsid w:val="0077277E"/>
    <w:rsid w:val="00772AC8"/>
    <w:rsid w:val="00772D52"/>
    <w:rsid w:val="00772F01"/>
    <w:rsid w:val="00773654"/>
    <w:rsid w:val="00773B8F"/>
    <w:rsid w:val="00774C5E"/>
    <w:rsid w:val="0077538D"/>
    <w:rsid w:val="00775CC6"/>
    <w:rsid w:val="00775DE4"/>
    <w:rsid w:val="00776AA0"/>
    <w:rsid w:val="00777389"/>
    <w:rsid w:val="00777399"/>
    <w:rsid w:val="00777ABD"/>
    <w:rsid w:val="00780309"/>
    <w:rsid w:val="007803CF"/>
    <w:rsid w:val="0078042E"/>
    <w:rsid w:val="007808FD"/>
    <w:rsid w:val="00781AFD"/>
    <w:rsid w:val="00781DDA"/>
    <w:rsid w:val="007825A0"/>
    <w:rsid w:val="007827ED"/>
    <w:rsid w:val="00786C66"/>
    <w:rsid w:val="00786DB5"/>
    <w:rsid w:val="00787341"/>
    <w:rsid w:val="00790A34"/>
    <w:rsid w:val="00794639"/>
    <w:rsid w:val="00794708"/>
    <w:rsid w:val="00797B9B"/>
    <w:rsid w:val="00797E31"/>
    <w:rsid w:val="00797FDD"/>
    <w:rsid w:val="007A1847"/>
    <w:rsid w:val="007A4691"/>
    <w:rsid w:val="007A4C70"/>
    <w:rsid w:val="007A58C1"/>
    <w:rsid w:val="007A597A"/>
    <w:rsid w:val="007A649E"/>
    <w:rsid w:val="007B08B0"/>
    <w:rsid w:val="007B0C69"/>
    <w:rsid w:val="007B0DB2"/>
    <w:rsid w:val="007B0F7A"/>
    <w:rsid w:val="007B1F3B"/>
    <w:rsid w:val="007B27F1"/>
    <w:rsid w:val="007B368A"/>
    <w:rsid w:val="007B3A83"/>
    <w:rsid w:val="007B454E"/>
    <w:rsid w:val="007B45D4"/>
    <w:rsid w:val="007B47A2"/>
    <w:rsid w:val="007C1EB1"/>
    <w:rsid w:val="007C2116"/>
    <w:rsid w:val="007C21B0"/>
    <w:rsid w:val="007C2E82"/>
    <w:rsid w:val="007C376C"/>
    <w:rsid w:val="007C3D4D"/>
    <w:rsid w:val="007C3FE0"/>
    <w:rsid w:val="007C5161"/>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8C5"/>
    <w:rsid w:val="007D6BBE"/>
    <w:rsid w:val="007E0855"/>
    <w:rsid w:val="007E096F"/>
    <w:rsid w:val="007E1E51"/>
    <w:rsid w:val="007E28CB"/>
    <w:rsid w:val="007E2E05"/>
    <w:rsid w:val="007E3427"/>
    <w:rsid w:val="007E51EE"/>
    <w:rsid w:val="007E606D"/>
    <w:rsid w:val="007E6D78"/>
    <w:rsid w:val="007E77E1"/>
    <w:rsid w:val="007F017A"/>
    <w:rsid w:val="007F0880"/>
    <w:rsid w:val="007F0BFF"/>
    <w:rsid w:val="007F11F3"/>
    <w:rsid w:val="007F129B"/>
    <w:rsid w:val="007F2A53"/>
    <w:rsid w:val="007F38AA"/>
    <w:rsid w:val="007F4FB9"/>
    <w:rsid w:val="007F5A05"/>
    <w:rsid w:val="007F5AB7"/>
    <w:rsid w:val="007F5FFC"/>
    <w:rsid w:val="007F6C6D"/>
    <w:rsid w:val="007F7B31"/>
    <w:rsid w:val="007F7D53"/>
    <w:rsid w:val="007F7EB1"/>
    <w:rsid w:val="008007C9"/>
    <w:rsid w:val="008023BF"/>
    <w:rsid w:val="008037B3"/>
    <w:rsid w:val="00803BBD"/>
    <w:rsid w:val="00804E41"/>
    <w:rsid w:val="00804EE5"/>
    <w:rsid w:val="008066D8"/>
    <w:rsid w:val="00807BE2"/>
    <w:rsid w:val="0081079D"/>
    <w:rsid w:val="00810D75"/>
    <w:rsid w:val="00811BB8"/>
    <w:rsid w:val="008138C4"/>
    <w:rsid w:val="00813904"/>
    <w:rsid w:val="008146B6"/>
    <w:rsid w:val="00814B92"/>
    <w:rsid w:val="00817358"/>
    <w:rsid w:val="008176AC"/>
    <w:rsid w:val="00817EFC"/>
    <w:rsid w:val="008206B6"/>
    <w:rsid w:val="008211EC"/>
    <w:rsid w:val="008235D0"/>
    <w:rsid w:val="00824EDD"/>
    <w:rsid w:val="00825921"/>
    <w:rsid w:val="00825A32"/>
    <w:rsid w:val="00825DFD"/>
    <w:rsid w:val="00826276"/>
    <w:rsid w:val="00826E20"/>
    <w:rsid w:val="00826F63"/>
    <w:rsid w:val="00827130"/>
    <w:rsid w:val="00827517"/>
    <w:rsid w:val="00827700"/>
    <w:rsid w:val="00830CDA"/>
    <w:rsid w:val="008325D9"/>
    <w:rsid w:val="008353F6"/>
    <w:rsid w:val="00835904"/>
    <w:rsid w:val="008371BA"/>
    <w:rsid w:val="008404E8"/>
    <w:rsid w:val="00840ACE"/>
    <w:rsid w:val="008413D1"/>
    <w:rsid w:val="00841F17"/>
    <w:rsid w:val="00842472"/>
    <w:rsid w:val="008427B8"/>
    <w:rsid w:val="0084339C"/>
    <w:rsid w:val="0084344A"/>
    <w:rsid w:val="00844713"/>
    <w:rsid w:val="00844D63"/>
    <w:rsid w:val="00845612"/>
    <w:rsid w:val="008459AF"/>
    <w:rsid w:val="00845D85"/>
    <w:rsid w:val="008468D5"/>
    <w:rsid w:val="00846CC6"/>
    <w:rsid w:val="008474E7"/>
    <w:rsid w:val="00850B9D"/>
    <w:rsid w:val="00850CE7"/>
    <w:rsid w:val="008510C5"/>
    <w:rsid w:val="00851C8A"/>
    <w:rsid w:val="008523C8"/>
    <w:rsid w:val="00853E0F"/>
    <w:rsid w:val="0085444C"/>
    <w:rsid w:val="008546EA"/>
    <w:rsid w:val="00854AB1"/>
    <w:rsid w:val="00854FFF"/>
    <w:rsid w:val="00855458"/>
    <w:rsid w:val="00855CEF"/>
    <w:rsid w:val="00855E77"/>
    <w:rsid w:val="00856301"/>
    <w:rsid w:val="008571B4"/>
    <w:rsid w:val="008613DA"/>
    <w:rsid w:val="00862EAE"/>
    <w:rsid w:val="00863298"/>
    <w:rsid w:val="00863A11"/>
    <w:rsid w:val="008640CE"/>
    <w:rsid w:val="00864F91"/>
    <w:rsid w:val="00865457"/>
    <w:rsid w:val="008659E5"/>
    <w:rsid w:val="00866306"/>
    <w:rsid w:val="00867E60"/>
    <w:rsid w:val="008716A9"/>
    <w:rsid w:val="0087176E"/>
    <w:rsid w:val="00871C51"/>
    <w:rsid w:val="008725EE"/>
    <w:rsid w:val="0087260C"/>
    <w:rsid w:val="00873706"/>
    <w:rsid w:val="0087382F"/>
    <w:rsid w:val="00874F0E"/>
    <w:rsid w:val="0087514F"/>
    <w:rsid w:val="00875C52"/>
    <w:rsid w:val="00875CC9"/>
    <w:rsid w:val="00876318"/>
    <w:rsid w:val="0087674B"/>
    <w:rsid w:val="00876BAA"/>
    <w:rsid w:val="0087724B"/>
    <w:rsid w:val="008779A1"/>
    <w:rsid w:val="00877B97"/>
    <w:rsid w:val="00877CDF"/>
    <w:rsid w:val="008800A9"/>
    <w:rsid w:val="00880284"/>
    <w:rsid w:val="008802F0"/>
    <w:rsid w:val="00880F45"/>
    <w:rsid w:val="00881CE9"/>
    <w:rsid w:val="00882A69"/>
    <w:rsid w:val="00883EDD"/>
    <w:rsid w:val="0088703A"/>
    <w:rsid w:val="00887BDD"/>
    <w:rsid w:val="00890086"/>
    <w:rsid w:val="00892806"/>
    <w:rsid w:val="008932B3"/>
    <w:rsid w:val="00893977"/>
    <w:rsid w:val="00893A10"/>
    <w:rsid w:val="00894396"/>
    <w:rsid w:val="00895EA4"/>
    <w:rsid w:val="0089644B"/>
    <w:rsid w:val="00896FAF"/>
    <w:rsid w:val="008972F4"/>
    <w:rsid w:val="00897575"/>
    <w:rsid w:val="00897658"/>
    <w:rsid w:val="008A0B7D"/>
    <w:rsid w:val="008A17E5"/>
    <w:rsid w:val="008A19A5"/>
    <w:rsid w:val="008A1C99"/>
    <w:rsid w:val="008A29DB"/>
    <w:rsid w:val="008A2CFD"/>
    <w:rsid w:val="008A2E68"/>
    <w:rsid w:val="008A2FB5"/>
    <w:rsid w:val="008A387C"/>
    <w:rsid w:val="008A4AA9"/>
    <w:rsid w:val="008A5DA3"/>
    <w:rsid w:val="008A70CC"/>
    <w:rsid w:val="008A7139"/>
    <w:rsid w:val="008A71AD"/>
    <w:rsid w:val="008A76D3"/>
    <w:rsid w:val="008A7DD1"/>
    <w:rsid w:val="008B0452"/>
    <w:rsid w:val="008B1388"/>
    <w:rsid w:val="008B1E99"/>
    <w:rsid w:val="008B34E5"/>
    <w:rsid w:val="008B42F3"/>
    <w:rsid w:val="008B4377"/>
    <w:rsid w:val="008B4D85"/>
    <w:rsid w:val="008B54BF"/>
    <w:rsid w:val="008B6918"/>
    <w:rsid w:val="008B6E19"/>
    <w:rsid w:val="008B72C3"/>
    <w:rsid w:val="008B754A"/>
    <w:rsid w:val="008B773C"/>
    <w:rsid w:val="008B778A"/>
    <w:rsid w:val="008B79ED"/>
    <w:rsid w:val="008C09BD"/>
    <w:rsid w:val="008C0DD4"/>
    <w:rsid w:val="008C2AC4"/>
    <w:rsid w:val="008C3114"/>
    <w:rsid w:val="008C486F"/>
    <w:rsid w:val="008C4A1B"/>
    <w:rsid w:val="008C5882"/>
    <w:rsid w:val="008C5E06"/>
    <w:rsid w:val="008C75A0"/>
    <w:rsid w:val="008C78C4"/>
    <w:rsid w:val="008C7D99"/>
    <w:rsid w:val="008D1C75"/>
    <w:rsid w:val="008D2AC0"/>
    <w:rsid w:val="008D2BE6"/>
    <w:rsid w:val="008D3E8F"/>
    <w:rsid w:val="008D4344"/>
    <w:rsid w:val="008D539F"/>
    <w:rsid w:val="008D54FB"/>
    <w:rsid w:val="008D571F"/>
    <w:rsid w:val="008D6941"/>
    <w:rsid w:val="008D6F54"/>
    <w:rsid w:val="008D76BE"/>
    <w:rsid w:val="008D7E4A"/>
    <w:rsid w:val="008E1B57"/>
    <w:rsid w:val="008E2252"/>
    <w:rsid w:val="008E32E9"/>
    <w:rsid w:val="008E3555"/>
    <w:rsid w:val="008E3FD6"/>
    <w:rsid w:val="008E4146"/>
    <w:rsid w:val="008E41CB"/>
    <w:rsid w:val="008E45EF"/>
    <w:rsid w:val="008E4739"/>
    <w:rsid w:val="008E6C4A"/>
    <w:rsid w:val="008F01EE"/>
    <w:rsid w:val="008F02C8"/>
    <w:rsid w:val="008F27A3"/>
    <w:rsid w:val="008F2F9A"/>
    <w:rsid w:val="008F30CB"/>
    <w:rsid w:val="008F3A6A"/>
    <w:rsid w:val="008F45BD"/>
    <w:rsid w:val="008F46E2"/>
    <w:rsid w:val="008F5662"/>
    <w:rsid w:val="008F5B86"/>
    <w:rsid w:val="008F6163"/>
    <w:rsid w:val="008F6248"/>
    <w:rsid w:val="008F6387"/>
    <w:rsid w:val="00900428"/>
    <w:rsid w:val="0090186E"/>
    <w:rsid w:val="009019AB"/>
    <w:rsid w:val="00901B0D"/>
    <w:rsid w:val="00901FEC"/>
    <w:rsid w:val="009027B8"/>
    <w:rsid w:val="00903AF6"/>
    <w:rsid w:val="00903F22"/>
    <w:rsid w:val="0090432B"/>
    <w:rsid w:val="009047F4"/>
    <w:rsid w:val="00904A50"/>
    <w:rsid w:val="009066B2"/>
    <w:rsid w:val="00907B0B"/>
    <w:rsid w:val="00911D0A"/>
    <w:rsid w:val="00911FC9"/>
    <w:rsid w:val="00913BFF"/>
    <w:rsid w:val="00916C57"/>
    <w:rsid w:val="009172F2"/>
    <w:rsid w:val="00917827"/>
    <w:rsid w:val="009204CB"/>
    <w:rsid w:val="00920942"/>
    <w:rsid w:val="0092125D"/>
    <w:rsid w:val="00921A37"/>
    <w:rsid w:val="0092224D"/>
    <w:rsid w:val="00922704"/>
    <w:rsid w:val="0092313D"/>
    <w:rsid w:val="00923B27"/>
    <w:rsid w:val="009251BC"/>
    <w:rsid w:val="00925302"/>
    <w:rsid w:val="00925605"/>
    <w:rsid w:val="00925D72"/>
    <w:rsid w:val="0092689B"/>
    <w:rsid w:val="00927859"/>
    <w:rsid w:val="009301CC"/>
    <w:rsid w:val="00930544"/>
    <w:rsid w:val="0093462A"/>
    <w:rsid w:val="009358F6"/>
    <w:rsid w:val="00935BBC"/>
    <w:rsid w:val="00935BC4"/>
    <w:rsid w:val="00936042"/>
    <w:rsid w:val="00937616"/>
    <w:rsid w:val="00937889"/>
    <w:rsid w:val="00937FEE"/>
    <w:rsid w:val="00940D56"/>
    <w:rsid w:val="009417CF"/>
    <w:rsid w:val="00942784"/>
    <w:rsid w:val="00942BA2"/>
    <w:rsid w:val="00942F3C"/>
    <w:rsid w:val="00944DF8"/>
    <w:rsid w:val="00944F3B"/>
    <w:rsid w:val="009457F6"/>
    <w:rsid w:val="00945CB1"/>
    <w:rsid w:val="00946811"/>
    <w:rsid w:val="00946B93"/>
    <w:rsid w:val="0094765D"/>
    <w:rsid w:val="0095076B"/>
    <w:rsid w:val="00952107"/>
    <w:rsid w:val="00952CE2"/>
    <w:rsid w:val="00952F6A"/>
    <w:rsid w:val="009532F1"/>
    <w:rsid w:val="009536CB"/>
    <w:rsid w:val="0095449E"/>
    <w:rsid w:val="00954B3F"/>
    <w:rsid w:val="00955257"/>
    <w:rsid w:val="00955585"/>
    <w:rsid w:val="00956022"/>
    <w:rsid w:val="0095622F"/>
    <w:rsid w:val="0095653C"/>
    <w:rsid w:val="00956673"/>
    <w:rsid w:val="009566D2"/>
    <w:rsid w:val="00956C77"/>
    <w:rsid w:val="00957249"/>
    <w:rsid w:val="009579A7"/>
    <w:rsid w:val="0096155E"/>
    <w:rsid w:val="00961D5D"/>
    <w:rsid w:val="00961F33"/>
    <w:rsid w:val="00962699"/>
    <w:rsid w:val="0096517F"/>
    <w:rsid w:val="0096545B"/>
    <w:rsid w:val="0096578D"/>
    <w:rsid w:val="00966FB5"/>
    <w:rsid w:val="00970F8E"/>
    <w:rsid w:val="00972497"/>
    <w:rsid w:val="00972677"/>
    <w:rsid w:val="009728D6"/>
    <w:rsid w:val="00972A6F"/>
    <w:rsid w:val="00973267"/>
    <w:rsid w:val="0097391D"/>
    <w:rsid w:val="009742C7"/>
    <w:rsid w:val="00974301"/>
    <w:rsid w:val="00974AE0"/>
    <w:rsid w:val="0097591B"/>
    <w:rsid w:val="0097623E"/>
    <w:rsid w:val="00977149"/>
    <w:rsid w:val="009806D0"/>
    <w:rsid w:val="00980861"/>
    <w:rsid w:val="00982272"/>
    <w:rsid w:val="00982C01"/>
    <w:rsid w:val="00985221"/>
    <w:rsid w:val="00985FC6"/>
    <w:rsid w:val="00985FD1"/>
    <w:rsid w:val="009861D4"/>
    <w:rsid w:val="009866B5"/>
    <w:rsid w:val="0099046E"/>
    <w:rsid w:val="009906CC"/>
    <w:rsid w:val="00990C85"/>
    <w:rsid w:val="0099211D"/>
    <w:rsid w:val="009921EF"/>
    <w:rsid w:val="009947F7"/>
    <w:rsid w:val="009A0520"/>
    <w:rsid w:val="009A1856"/>
    <w:rsid w:val="009A1D8E"/>
    <w:rsid w:val="009A2BA2"/>
    <w:rsid w:val="009A2DA3"/>
    <w:rsid w:val="009A2EE1"/>
    <w:rsid w:val="009A2FC5"/>
    <w:rsid w:val="009A3F39"/>
    <w:rsid w:val="009A45E4"/>
    <w:rsid w:val="009A5341"/>
    <w:rsid w:val="009A559C"/>
    <w:rsid w:val="009A5A0B"/>
    <w:rsid w:val="009A5B60"/>
    <w:rsid w:val="009A618A"/>
    <w:rsid w:val="009A68F5"/>
    <w:rsid w:val="009A7C14"/>
    <w:rsid w:val="009B0374"/>
    <w:rsid w:val="009B0D8A"/>
    <w:rsid w:val="009B120D"/>
    <w:rsid w:val="009B18C4"/>
    <w:rsid w:val="009B2222"/>
    <w:rsid w:val="009B2C87"/>
    <w:rsid w:val="009B36BC"/>
    <w:rsid w:val="009B39FC"/>
    <w:rsid w:val="009B4136"/>
    <w:rsid w:val="009B4EA5"/>
    <w:rsid w:val="009B52C7"/>
    <w:rsid w:val="009B5EC4"/>
    <w:rsid w:val="009B6B54"/>
    <w:rsid w:val="009B6D53"/>
    <w:rsid w:val="009B6E24"/>
    <w:rsid w:val="009B7752"/>
    <w:rsid w:val="009B781B"/>
    <w:rsid w:val="009B7FB7"/>
    <w:rsid w:val="009C00CF"/>
    <w:rsid w:val="009C25EF"/>
    <w:rsid w:val="009C2D16"/>
    <w:rsid w:val="009C3AFC"/>
    <w:rsid w:val="009C40BC"/>
    <w:rsid w:val="009C4546"/>
    <w:rsid w:val="009C45A8"/>
    <w:rsid w:val="009C4E26"/>
    <w:rsid w:val="009C5A3F"/>
    <w:rsid w:val="009C71D8"/>
    <w:rsid w:val="009C7F40"/>
    <w:rsid w:val="009D0431"/>
    <w:rsid w:val="009D0D0E"/>
    <w:rsid w:val="009D18C1"/>
    <w:rsid w:val="009D1A64"/>
    <w:rsid w:val="009D2103"/>
    <w:rsid w:val="009D2C30"/>
    <w:rsid w:val="009D2C88"/>
    <w:rsid w:val="009D30F5"/>
    <w:rsid w:val="009D32BA"/>
    <w:rsid w:val="009D4391"/>
    <w:rsid w:val="009D5197"/>
    <w:rsid w:val="009D5261"/>
    <w:rsid w:val="009D5985"/>
    <w:rsid w:val="009D7B52"/>
    <w:rsid w:val="009E09D6"/>
    <w:rsid w:val="009E1986"/>
    <w:rsid w:val="009E38A4"/>
    <w:rsid w:val="009E3F5E"/>
    <w:rsid w:val="009E4161"/>
    <w:rsid w:val="009E5F4A"/>
    <w:rsid w:val="009E6519"/>
    <w:rsid w:val="009E716D"/>
    <w:rsid w:val="009E77CA"/>
    <w:rsid w:val="009E782F"/>
    <w:rsid w:val="009E7E12"/>
    <w:rsid w:val="009F12DC"/>
    <w:rsid w:val="009F139A"/>
    <w:rsid w:val="009F1507"/>
    <w:rsid w:val="009F18E8"/>
    <w:rsid w:val="009F20CD"/>
    <w:rsid w:val="009F467B"/>
    <w:rsid w:val="009F49CF"/>
    <w:rsid w:val="009F5D26"/>
    <w:rsid w:val="009F6040"/>
    <w:rsid w:val="009F6765"/>
    <w:rsid w:val="009F733E"/>
    <w:rsid w:val="009F7F21"/>
    <w:rsid w:val="00A00BF6"/>
    <w:rsid w:val="00A01789"/>
    <w:rsid w:val="00A017AE"/>
    <w:rsid w:val="00A01AE5"/>
    <w:rsid w:val="00A01DA5"/>
    <w:rsid w:val="00A0256B"/>
    <w:rsid w:val="00A03A3B"/>
    <w:rsid w:val="00A04509"/>
    <w:rsid w:val="00A046CC"/>
    <w:rsid w:val="00A04954"/>
    <w:rsid w:val="00A0790C"/>
    <w:rsid w:val="00A07F88"/>
    <w:rsid w:val="00A10031"/>
    <w:rsid w:val="00A104A8"/>
    <w:rsid w:val="00A109AE"/>
    <w:rsid w:val="00A10EC2"/>
    <w:rsid w:val="00A11C14"/>
    <w:rsid w:val="00A1237E"/>
    <w:rsid w:val="00A12CC8"/>
    <w:rsid w:val="00A13CE3"/>
    <w:rsid w:val="00A143BF"/>
    <w:rsid w:val="00A145CA"/>
    <w:rsid w:val="00A148C7"/>
    <w:rsid w:val="00A14E36"/>
    <w:rsid w:val="00A16310"/>
    <w:rsid w:val="00A172F0"/>
    <w:rsid w:val="00A17CDB"/>
    <w:rsid w:val="00A204B5"/>
    <w:rsid w:val="00A205DD"/>
    <w:rsid w:val="00A20C22"/>
    <w:rsid w:val="00A20CF5"/>
    <w:rsid w:val="00A20DBB"/>
    <w:rsid w:val="00A20FEA"/>
    <w:rsid w:val="00A210D9"/>
    <w:rsid w:val="00A21256"/>
    <w:rsid w:val="00A215CE"/>
    <w:rsid w:val="00A21CC7"/>
    <w:rsid w:val="00A22599"/>
    <w:rsid w:val="00A23A00"/>
    <w:rsid w:val="00A24FA2"/>
    <w:rsid w:val="00A2521C"/>
    <w:rsid w:val="00A260D1"/>
    <w:rsid w:val="00A2663C"/>
    <w:rsid w:val="00A26FFD"/>
    <w:rsid w:val="00A30BD1"/>
    <w:rsid w:val="00A31054"/>
    <w:rsid w:val="00A3137E"/>
    <w:rsid w:val="00A3280E"/>
    <w:rsid w:val="00A33663"/>
    <w:rsid w:val="00A336E5"/>
    <w:rsid w:val="00A339AA"/>
    <w:rsid w:val="00A34E2C"/>
    <w:rsid w:val="00A35C9F"/>
    <w:rsid w:val="00A36F86"/>
    <w:rsid w:val="00A4047C"/>
    <w:rsid w:val="00A417C2"/>
    <w:rsid w:val="00A417F3"/>
    <w:rsid w:val="00A41F2F"/>
    <w:rsid w:val="00A426DF"/>
    <w:rsid w:val="00A43443"/>
    <w:rsid w:val="00A43A5D"/>
    <w:rsid w:val="00A43DA1"/>
    <w:rsid w:val="00A44071"/>
    <w:rsid w:val="00A441E8"/>
    <w:rsid w:val="00A44A46"/>
    <w:rsid w:val="00A454BC"/>
    <w:rsid w:val="00A455B9"/>
    <w:rsid w:val="00A475E9"/>
    <w:rsid w:val="00A52A96"/>
    <w:rsid w:val="00A535B8"/>
    <w:rsid w:val="00A53923"/>
    <w:rsid w:val="00A54F22"/>
    <w:rsid w:val="00A6194F"/>
    <w:rsid w:val="00A619BA"/>
    <w:rsid w:val="00A62207"/>
    <w:rsid w:val="00A62323"/>
    <w:rsid w:val="00A63316"/>
    <w:rsid w:val="00A661A6"/>
    <w:rsid w:val="00A661EB"/>
    <w:rsid w:val="00A672ED"/>
    <w:rsid w:val="00A67ECE"/>
    <w:rsid w:val="00A71D30"/>
    <w:rsid w:val="00A71FD3"/>
    <w:rsid w:val="00A722A0"/>
    <w:rsid w:val="00A7325B"/>
    <w:rsid w:val="00A732F4"/>
    <w:rsid w:val="00A733DD"/>
    <w:rsid w:val="00A736B5"/>
    <w:rsid w:val="00A73A70"/>
    <w:rsid w:val="00A73EFA"/>
    <w:rsid w:val="00A7458F"/>
    <w:rsid w:val="00A74891"/>
    <w:rsid w:val="00A756CC"/>
    <w:rsid w:val="00A7574F"/>
    <w:rsid w:val="00A75781"/>
    <w:rsid w:val="00A7615C"/>
    <w:rsid w:val="00A777D7"/>
    <w:rsid w:val="00A77D3C"/>
    <w:rsid w:val="00A8072C"/>
    <w:rsid w:val="00A8087F"/>
    <w:rsid w:val="00A80DC8"/>
    <w:rsid w:val="00A81C10"/>
    <w:rsid w:val="00A82BE1"/>
    <w:rsid w:val="00A85BF1"/>
    <w:rsid w:val="00A86826"/>
    <w:rsid w:val="00A87190"/>
    <w:rsid w:val="00A875E7"/>
    <w:rsid w:val="00A907CF"/>
    <w:rsid w:val="00A90EF1"/>
    <w:rsid w:val="00A9192F"/>
    <w:rsid w:val="00A92C5A"/>
    <w:rsid w:val="00A939EE"/>
    <w:rsid w:val="00A95353"/>
    <w:rsid w:val="00A95C51"/>
    <w:rsid w:val="00A96EA1"/>
    <w:rsid w:val="00A96F0B"/>
    <w:rsid w:val="00A97393"/>
    <w:rsid w:val="00AA146E"/>
    <w:rsid w:val="00AA1F1A"/>
    <w:rsid w:val="00AA21D1"/>
    <w:rsid w:val="00AA22B9"/>
    <w:rsid w:val="00AA28D5"/>
    <w:rsid w:val="00AA290D"/>
    <w:rsid w:val="00AA3C7B"/>
    <w:rsid w:val="00AA4650"/>
    <w:rsid w:val="00AA4B5A"/>
    <w:rsid w:val="00AA5635"/>
    <w:rsid w:val="00AA6355"/>
    <w:rsid w:val="00AA793B"/>
    <w:rsid w:val="00AA798F"/>
    <w:rsid w:val="00AB1CE1"/>
    <w:rsid w:val="00AB1E4F"/>
    <w:rsid w:val="00AB47D2"/>
    <w:rsid w:val="00AB4853"/>
    <w:rsid w:val="00AB48BA"/>
    <w:rsid w:val="00AB4E70"/>
    <w:rsid w:val="00AB5159"/>
    <w:rsid w:val="00AB5896"/>
    <w:rsid w:val="00AB7A66"/>
    <w:rsid w:val="00AC04F0"/>
    <w:rsid w:val="00AC0C61"/>
    <w:rsid w:val="00AC1787"/>
    <w:rsid w:val="00AC1E64"/>
    <w:rsid w:val="00AC1F2A"/>
    <w:rsid w:val="00AC22CE"/>
    <w:rsid w:val="00AC234E"/>
    <w:rsid w:val="00AC2B0B"/>
    <w:rsid w:val="00AC35E6"/>
    <w:rsid w:val="00AC5686"/>
    <w:rsid w:val="00AC63F1"/>
    <w:rsid w:val="00AC7A4C"/>
    <w:rsid w:val="00AD0561"/>
    <w:rsid w:val="00AD0AD5"/>
    <w:rsid w:val="00AD1C25"/>
    <w:rsid w:val="00AD37A1"/>
    <w:rsid w:val="00AD3CD4"/>
    <w:rsid w:val="00AD465E"/>
    <w:rsid w:val="00AD4C88"/>
    <w:rsid w:val="00AD4D98"/>
    <w:rsid w:val="00AD5575"/>
    <w:rsid w:val="00AD578D"/>
    <w:rsid w:val="00AD5948"/>
    <w:rsid w:val="00AD5EB5"/>
    <w:rsid w:val="00AE0D8B"/>
    <w:rsid w:val="00AE138A"/>
    <w:rsid w:val="00AE1B99"/>
    <w:rsid w:val="00AE2123"/>
    <w:rsid w:val="00AE2514"/>
    <w:rsid w:val="00AE2541"/>
    <w:rsid w:val="00AE4435"/>
    <w:rsid w:val="00AE447A"/>
    <w:rsid w:val="00AE474C"/>
    <w:rsid w:val="00AE48BB"/>
    <w:rsid w:val="00AE4AFE"/>
    <w:rsid w:val="00AE4C9D"/>
    <w:rsid w:val="00AE5A1F"/>
    <w:rsid w:val="00AE73A5"/>
    <w:rsid w:val="00AE7511"/>
    <w:rsid w:val="00AF0CB0"/>
    <w:rsid w:val="00AF1BA2"/>
    <w:rsid w:val="00AF2552"/>
    <w:rsid w:val="00AF3090"/>
    <w:rsid w:val="00AF4EC5"/>
    <w:rsid w:val="00AF5758"/>
    <w:rsid w:val="00AF63F5"/>
    <w:rsid w:val="00AF710B"/>
    <w:rsid w:val="00AF7A3D"/>
    <w:rsid w:val="00B00C6F"/>
    <w:rsid w:val="00B0159C"/>
    <w:rsid w:val="00B01E35"/>
    <w:rsid w:val="00B027C5"/>
    <w:rsid w:val="00B02ED0"/>
    <w:rsid w:val="00B03DAD"/>
    <w:rsid w:val="00B04307"/>
    <w:rsid w:val="00B04F35"/>
    <w:rsid w:val="00B05633"/>
    <w:rsid w:val="00B064EB"/>
    <w:rsid w:val="00B06B45"/>
    <w:rsid w:val="00B06C44"/>
    <w:rsid w:val="00B06E2B"/>
    <w:rsid w:val="00B107CC"/>
    <w:rsid w:val="00B1239B"/>
    <w:rsid w:val="00B12E0F"/>
    <w:rsid w:val="00B13E33"/>
    <w:rsid w:val="00B155B7"/>
    <w:rsid w:val="00B155C7"/>
    <w:rsid w:val="00B1649E"/>
    <w:rsid w:val="00B17C8E"/>
    <w:rsid w:val="00B20160"/>
    <w:rsid w:val="00B20CC8"/>
    <w:rsid w:val="00B21513"/>
    <w:rsid w:val="00B21957"/>
    <w:rsid w:val="00B23124"/>
    <w:rsid w:val="00B23858"/>
    <w:rsid w:val="00B265FF"/>
    <w:rsid w:val="00B2784B"/>
    <w:rsid w:val="00B27CB4"/>
    <w:rsid w:val="00B30077"/>
    <w:rsid w:val="00B30D8D"/>
    <w:rsid w:val="00B322BE"/>
    <w:rsid w:val="00B32E0C"/>
    <w:rsid w:val="00B342D4"/>
    <w:rsid w:val="00B3469C"/>
    <w:rsid w:val="00B34D4D"/>
    <w:rsid w:val="00B353B6"/>
    <w:rsid w:val="00B35AD8"/>
    <w:rsid w:val="00B370D9"/>
    <w:rsid w:val="00B4007F"/>
    <w:rsid w:val="00B40091"/>
    <w:rsid w:val="00B4045C"/>
    <w:rsid w:val="00B406D8"/>
    <w:rsid w:val="00B40D91"/>
    <w:rsid w:val="00B41A6F"/>
    <w:rsid w:val="00B41BF3"/>
    <w:rsid w:val="00B41F51"/>
    <w:rsid w:val="00B42721"/>
    <w:rsid w:val="00B4288D"/>
    <w:rsid w:val="00B42E5A"/>
    <w:rsid w:val="00B43049"/>
    <w:rsid w:val="00B4397D"/>
    <w:rsid w:val="00B45ECE"/>
    <w:rsid w:val="00B46664"/>
    <w:rsid w:val="00B46A77"/>
    <w:rsid w:val="00B47754"/>
    <w:rsid w:val="00B47B84"/>
    <w:rsid w:val="00B47BBD"/>
    <w:rsid w:val="00B506E3"/>
    <w:rsid w:val="00B50E21"/>
    <w:rsid w:val="00B51943"/>
    <w:rsid w:val="00B519FD"/>
    <w:rsid w:val="00B52593"/>
    <w:rsid w:val="00B52C16"/>
    <w:rsid w:val="00B55905"/>
    <w:rsid w:val="00B57BE8"/>
    <w:rsid w:val="00B6099A"/>
    <w:rsid w:val="00B612E7"/>
    <w:rsid w:val="00B61AF4"/>
    <w:rsid w:val="00B62214"/>
    <w:rsid w:val="00B625A7"/>
    <w:rsid w:val="00B62C42"/>
    <w:rsid w:val="00B63FFD"/>
    <w:rsid w:val="00B65493"/>
    <w:rsid w:val="00B65A31"/>
    <w:rsid w:val="00B66371"/>
    <w:rsid w:val="00B666F0"/>
    <w:rsid w:val="00B6775C"/>
    <w:rsid w:val="00B67BBD"/>
    <w:rsid w:val="00B67CCD"/>
    <w:rsid w:val="00B70AFD"/>
    <w:rsid w:val="00B70B9E"/>
    <w:rsid w:val="00B70CD6"/>
    <w:rsid w:val="00B7120E"/>
    <w:rsid w:val="00B74867"/>
    <w:rsid w:val="00B75320"/>
    <w:rsid w:val="00B753A3"/>
    <w:rsid w:val="00B756AE"/>
    <w:rsid w:val="00B75EF3"/>
    <w:rsid w:val="00B76B5F"/>
    <w:rsid w:val="00B7780D"/>
    <w:rsid w:val="00B77B0D"/>
    <w:rsid w:val="00B8000B"/>
    <w:rsid w:val="00B80A1C"/>
    <w:rsid w:val="00B80C88"/>
    <w:rsid w:val="00B81157"/>
    <w:rsid w:val="00B81D87"/>
    <w:rsid w:val="00B82914"/>
    <w:rsid w:val="00B83BFD"/>
    <w:rsid w:val="00B84109"/>
    <w:rsid w:val="00B869FC"/>
    <w:rsid w:val="00B87CA9"/>
    <w:rsid w:val="00B917C5"/>
    <w:rsid w:val="00B92ED2"/>
    <w:rsid w:val="00B934CF"/>
    <w:rsid w:val="00B9452D"/>
    <w:rsid w:val="00B94896"/>
    <w:rsid w:val="00B94EF5"/>
    <w:rsid w:val="00B94EF7"/>
    <w:rsid w:val="00B956AD"/>
    <w:rsid w:val="00B961CA"/>
    <w:rsid w:val="00B96531"/>
    <w:rsid w:val="00B97129"/>
    <w:rsid w:val="00B97AAE"/>
    <w:rsid w:val="00B97CDD"/>
    <w:rsid w:val="00B97F0C"/>
    <w:rsid w:val="00BA0C24"/>
    <w:rsid w:val="00BA16D5"/>
    <w:rsid w:val="00BA1EEE"/>
    <w:rsid w:val="00BA1F7C"/>
    <w:rsid w:val="00BA2266"/>
    <w:rsid w:val="00BA3F02"/>
    <w:rsid w:val="00BA3FC6"/>
    <w:rsid w:val="00BA557D"/>
    <w:rsid w:val="00BA6A39"/>
    <w:rsid w:val="00BA7CDE"/>
    <w:rsid w:val="00BA7F73"/>
    <w:rsid w:val="00BB3709"/>
    <w:rsid w:val="00BB57E7"/>
    <w:rsid w:val="00BB60F9"/>
    <w:rsid w:val="00BB6362"/>
    <w:rsid w:val="00BB677A"/>
    <w:rsid w:val="00BB6F55"/>
    <w:rsid w:val="00BC049A"/>
    <w:rsid w:val="00BC08DF"/>
    <w:rsid w:val="00BC1200"/>
    <w:rsid w:val="00BC1A59"/>
    <w:rsid w:val="00BC1B49"/>
    <w:rsid w:val="00BC2B8C"/>
    <w:rsid w:val="00BC3301"/>
    <w:rsid w:val="00BC3D47"/>
    <w:rsid w:val="00BC47A9"/>
    <w:rsid w:val="00BC4A5C"/>
    <w:rsid w:val="00BC4B19"/>
    <w:rsid w:val="00BC5852"/>
    <w:rsid w:val="00BC6823"/>
    <w:rsid w:val="00BC71BD"/>
    <w:rsid w:val="00BD1564"/>
    <w:rsid w:val="00BD2AB4"/>
    <w:rsid w:val="00BD2BD6"/>
    <w:rsid w:val="00BD4063"/>
    <w:rsid w:val="00BD4D24"/>
    <w:rsid w:val="00BD50C2"/>
    <w:rsid w:val="00BD60AE"/>
    <w:rsid w:val="00BD7D71"/>
    <w:rsid w:val="00BE01D1"/>
    <w:rsid w:val="00BE078E"/>
    <w:rsid w:val="00BE0826"/>
    <w:rsid w:val="00BE0D14"/>
    <w:rsid w:val="00BE117C"/>
    <w:rsid w:val="00BE26B5"/>
    <w:rsid w:val="00BE3EB9"/>
    <w:rsid w:val="00BE3FEA"/>
    <w:rsid w:val="00BE4125"/>
    <w:rsid w:val="00BE4376"/>
    <w:rsid w:val="00BE5CF3"/>
    <w:rsid w:val="00BE6A25"/>
    <w:rsid w:val="00BE6A7C"/>
    <w:rsid w:val="00BE6BAD"/>
    <w:rsid w:val="00BE7DE3"/>
    <w:rsid w:val="00BF0FC9"/>
    <w:rsid w:val="00BF2563"/>
    <w:rsid w:val="00BF38CF"/>
    <w:rsid w:val="00BF3F8B"/>
    <w:rsid w:val="00BF419D"/>
    <w:rsid w:val="00BF5A03"/>
    <w:rsid w:val="00BF6386"/>
    <w:rsid w:val="00BF6891"/>
    <w:rsid w:val="00BF719A"/>
    <w:rsid w:val="00BF71EC"/>
    <w:rsid w:val="00BF72AD"/>
    <w:rsid w:val="00BF789C"/>
    <w:rsid w:val="00BF7C2E"/>
    <w:rsid w:val="00C00618"/>
    <w:rsid w:val="00C0156A"/>
    <w:rsid w:val="00C016C6"/>
    <w:rsid w:val="00C0203C"/>
    <w:rsid w:val="00C039B0"/>
    <w:rsid w:val="00C03EBB"/>
    <w:rsid w:val="00C04E54"/>
    <w:rsid w:val="00C07002"/>
    <w:rsid w:val="00C07FCB"/>
    <w:rsid w:val="00C10E65"/>
    <w:rsid w:val="00C11361"/>
    <w:rsid w:val="00C1170E"/>
    <w:rsid w:val="00C11A22"/>
    <w:rsid w:val="00C12888"/>
    <w:rsid w:val="00C13ACC"/>
    <w:rsid w:val="00C13EAC"/>
    <w:rsid w:val="00C158F7"/>
    <w:rsid w:val="00C15FF8"/>
    <w:rsid w:val="00C16BCE"/>
    <w:rsid w:val="00C16E09"/>
    <w:rsid w:val="00C173E2"/>
    <w:rsid w:val="00C20F61"/>
    <w:rsid w:val="00C21595"/>
    <w:rsid w:val="00C22960"/>
    <w:rsid w:val="00C22DF8"/>
    <w:rsid w:val="00C2363B"/>
    <w:rsid w:val="00C243E9"/>
    <w:rsid w:val="00C244CE"/>
    <w:rsid w:val="00C24ABE"/>
    <w:rsid w:val="00C24F6E"/>
    <w:rsid w:val="00C260EC"/>
    <w:rsid w:val="00C30AA4"/>
    <w:rsid w:val="00C30CB0"/>
    <w:rsid w:val="00C319E1"/>
    <w:rsid w:val="00C3201B"/>
    <w:rsid w:val="00C325F6"/>
    <w:rsid w:val="00C33E0F"/>
    <w:rsid w:val="00C33FBC"/>
    <w:rsid w:val="00C34ED5"/>
    <w:rsid w:val="00C3530E"/>
    <w:rsid w:val="00C36815"/>
    <w:rsid w:val="00C379CA"/>
    <w:rsid w:val="00C379CE"/>
    <w:rsid w:val="00C37A50"/>
    <w:rsid w:val="00C40413"/>
    <w:rsid w:val="00C43C37"/>
    <w:rsid w:val="00C449F8"/>
    <w:rsid w:val="00C44CB7"/>
    <w:rsid w:val="00C451CC"/>
    <w:rsid w:val="00C45B92"/>
    <w:rsid w:val="00C4626E"/>
    <w:rsid w:val="00C47572"/>
    <w:rsid w:val="00C47805"/>
    <w:rsid w:val="00C47A07"/>
    <w:rsid w:val="00C47A28"/>
    <w:rsid w:val="00C47C37"/>
    <w:rsid w:val="00C5007F"/>
    <w:rsid w:val="00C50A12"/>
    <w:rsid w:val="00C50ED1"/>
    <w:rsid w:val="00C516A3"/>
    <w:rsid w:val="00C52093"/>
    <w:rsid w:val="00C5219B"/>
    <w:rsid w:val="00C52DF9"/>
    <w:rsid w:val="00C54450"/>
    <w:rsid w:val="00C54E98"/>
    <w:rsid w:val="00C5563F"/>
    <w:rsid w:val="00C56329"/>
    <w:rsid w:val="00C57300"/>
    <w:rsid w:val="00C573EC"/>
    <w:rsid w:val="00C57BCF"/>
    <w:rsid w:val="00C603E1"/>
    <w:rsid w:val="00C64277"/>
    <w:rsid w:val="00C647A8"/>
    <w:rsid w:val="00C64E5C"/>
    <w:rsid w:val="00C653FC"/>
    <w:rsid w:val="00C65F49"/>
    <w:rsid w:val="00C6617B"/>
    <w:rsid w:val="00C673C6"/>
    <w:rsid w:val="00C674D2"/>
    <w:rsid w:val="00C67765"/>
    <w:rsid w:val="00C67E2D"/>
    <w:rsid w:val="00C67F67"/>
    <w:rsid w:val="00C67F6C"/>
    <w:rsid w:val="00C705A2"/>
    <w:rsid w:val="00C70AC3"/>
    <w:rsid w:val="00C70AFB"/>
    <w:rsid w:val="00C71E90"/>
    <w:rsid w:val="00C72C5F"/>
    <w:rsid w:val="00C72F14"/>
    <w:rsid w:val="00C750BB"/>
    <w:rsid w:val="00C754AA"/>
    <w:rsid w:val="00C757DD"/>
    <w:rsid w:val="00C75CB7"/>
    <w:rsid w:val="00C769E2"/>
    <w:rsid w:val="00C777DF"/>
    <w:rsid w:val="00C821F1"/>
    <w:rsid w:val="00C82E8A"/>
    <w:rsid w:val="00C83853"/>
    <w:rsid w:val="00C8386C"/>
    <w:rsid w:val="00C83BCD"/>
    <w:rsid w:val="00C8428C"/>
    <w:rsid w:val="00C85297"/>
    <w:rsid w:val="00C8566D"/>
    <w:rsid w:val="00C86659"/>
    <w:rsid w:val="00C871CA"/>
    <w:rsid w:val="00C90D83"/>
    <w:rsid w:val="00C90FE3"/>
    <w:rsid w:val="00C9126E"/>
    <w:rsid w:val="00C91581"/>
    <w:rsid w:val="00C9165C"/>
    <w:rsid w:val="00C92263"/>
    <w:rsid w:val="00C92B18"/>
    <w:rsid w:val="00C92D48"/>
    <w:rsid w:val="00C93290"/>
    <w:rsid w:val="00C952EB"/>
    <w:rsid w:val="00C95F57"/>
    <w:rsid w:val="00C96BC2"/>
    <w:rsid w:val="00C979FE"/>
    <w:rsid w:val="00C97B9E"/>
    <w:rsid w:val="00C97E28"/>
    <w:rsid w:val="00CA0FDE"/>
    <w:rsid w:val="00CA1C39"/>
    <w:rsid w:val="00CA2D1C"/>
    <w:rsid w:val="00CA2E65"/>
    <w:rsid w:val="00CA3BF9"/>
    <w:rsid w:val="00CA3D4E"/>
    <w:rsid w:val="00CA406E"/>
    <w:rsid w:val="00CA44F9"/>
    <w:rsid w:val="00CA5E21"/>
    <w:rsid w:val="00CA7144"/>
    <w:rsid w:val="00CA78DB"/>
    <w:rsid w:val="00CB004F"/>
    <w:rsid w:val="00CB0542"/>
    <w:rsid w:val="00CB15E3"/>
    <w:rsid w:val="00CB1967"/>
    <w:rsid w:val="00CB42B9"/>
    <w:rsid w:val="00CB42C9"/>
    <w:rsid w:val="00CB4933"/>
    <w:rsid w:val="00CB4A9A"/>
    <w:rsid w:val="00CB57ED"/>
    <w:rsid w:val="00CB5C13"/>
    <w:rsid w:val="00CB6360"/>
    <w:rsid w:val="00CB70AB"/>
    <w:rsid w:val="00CC0E8D"/>
    <w:rsid w:val="00CC2815"/>
    <w:rsid w:val="00CC2A55"/>
    <w:rsid w:val="00CC2EAC"/>
    <w:rsid w:val="00CC33A3"/>
    <w:rsid w:val="00CC4D44"/>
    <w:rsid w:val="00CC5173"/>
    <w:rsid w:val="00CC58E2"/>
    <w:rsid w:val="00CC73D0"/>
    <w:rsid w:val="00CD1068"/>
    <w:rsid w:val="00CD196A"/>
    <w:rsid w:val="00CD277B"/>
    <w:rsid w:val="00CD27C3"/>
    <w:rsid w:val="00CD30E4"/>
    <w:rsid w:val="00CD34F8"/>
    <w:rsid w:val="00CD35D9"/>
    <w:rsid w:val="00CD45C7"/>
    <w:rsid w:val="00CD6643"/>
    <w:rsid w:val="00CD698E"/>
    <w:rsid w:val="00CD6E29"/>
    <w:rsid w:val="00CD6F2D"/>
    <w:rsid w:val="00CD6FB0"/>
    <w:rsid w:val="00CD7940"/>
    <w:rsid w:val="00CE018F"/>
    <w:rsid w:val="00CE0267"/>
    <w:rsid w:val="00CE0FE9"/>
    <w:rsid w:val="00CE14F6"/>
    <w:rsid w:val="00CE2272"/>
    <w:rsid w:val="00CE30C0"/>
    <w:rsid w:val="00CE35A0"/>
    <w:rsid w:val="00CE370F"/>
    <w:rsid w:val="00CE4882"/>
    <w:rsid w:val="00CE533E"/>
    <w:rsid w:val="00CE64AF"/>
    <w:rsid w:val="00CE692E"/>
    <w:rsid w:val="00CE6B42"/>
    <w:rsid w:val="00CE741B"/>
    <w:rsid w:val="00CF1C32"/>
    <w:rsid w:val="00CF30BC"/>
    <w:rsid w:val="00CF522B"/>
    <w:rsid w:val="00CF5B00"/>
    <w:rsid w:val="00CF5FA4"/>
    <w:rsid w:val="00CF64CB"/>
    <w:rsid w:val="00CF6BB4"/>
    <w:rsid w:val="00CF73B6"/>
    <w:rsid w:val="00CF796D"/>
    <w:rsid w:val="00CF7BCD"/>
    <w:rsid w:val="00D00149"/>
    <w:rsid w:val="00D00B2F"/>
    <w:rsid w:val="00D00C79"/>
    <w:rsid w:val="00D00CEB"/>
    <w:rsid w:val="00D01272"/>
    <w:rsid w:val="00D0146F"/>
    <w:rsid w:val="00D014A8"/>
    <w:rsid w:val="00D01A04"/>
    <w:rsid w:val="00D03409"/>
    <w:rsid w:val="00D0340A"/>
    <w:rsid w:val="00D03AFD"/>
    <w:rsid w:val="00D04255"/>
    <w:rsid w:val="00D046E6"/>
    <w:rsid w:val="00D04898"/>
    <w:rsid w:val="00D04A66"/>
    <w:rsid w:val="00D04C6A"/>
    <w:rsid w:val="00D04DD2"/>
    <w:rsid w:val="00D063E7"/>
    <w:rsid w:val="00D06F91"/>
    <w:rsid w:val="00D07723"/>
    <w:rsid w:val="00D07E51"/>
    <w:rsid w:val="00D11FC4"/>
    <w:rsid w:val="00D12066"/>
    <w:rsid w:val="00D120F3"/>
    <w:rsid w:val="00D121B3"/>
    <w:rsid w:val="00D125D8"/>
    <w:rsid w:val="00D1301E"/>
    <w:rsid w:val="00D13B45"/>
    <w:rsid w:val="00D14F6E"/>
    <w:rsid w:val="00D15237"/>
    <w:rsid w:val="00D15C49"/>
    <w:rsid w:val="00D1636F"/>
    <w:rsid w:val="00D2078F"/>
    <w:rsid w:val="00D20F29"/>
    <w:rsid w:val="00D21403"/>
    <w:rsid w:val="00D216BD"/>
    <w:rsid w:val="00D223BC"/>
    <w:rsid w:val="00D235F4"/>
    <w:rsid w:val="00D23834"/>
    <w:rsid w:val="00D23873"/>
    <w:rsid w:val="00D2562C"/>
    <w:rsid w:val="00D25A49"/>
    <w:rsid w:val="00D26D3D"/>
    <w:rsid w:val="00D26E00"/>
    <w:rsid w:val="00D26EEB"/>
    <w:rsid w:val="00D27BDB"/>
    <w:rsid w:val="00D27D13"/>
    <w:rsid w:val="00D31551"/>
    <w:rsid w:val="00D316E0"/>
    <w:rsid w:val="00D31B10"/>
    <w:rsid w:val="00D32060"/>
    <w:rsid w:val="00D320B1"/>
    <w:rsid w:val="00D323D2"/>
    <w:rsid w:val="00D32993"/>
    <w:rsid w:val="00D33649"/>
    <w:rsid w:val="00D348A0"/>
    <w:rsid w:val="00D3498A"/>
    <w:rsid w:val="00D34991"/>
    <w:rsid w:val="00D34E9E"/>
    <w:rsid w:val="00D35509"/>
    <w:rsid w:val="00D37597"/>
    <w:rsid w:val="00D40609"/>
    <w:rsid w:val="00D408A6"/>
    <w:rsid w:val="00D416DA"/>
    <w:rsid w:val="00D4364B"/>
    <w:rsid w:val="00D440C1"/>
    <w:rsid w:val="00D44538"/>
    <w:rsid w:val="00D45D72"/>
    <w:rsid w:val="00D45F46"/>
    <w:rsid w:val="00D4610F"/>
    <w:rsid w:val="00D50277"/>
    <w:rsid w:val="00D5201E"/>
    <w:rsid w:val="00D535F1"/>
    <w:rsid w:val="00D542A3"/>
    <w:rsid w:val="00D54955"/>
    <w:rsid w:val="00D54BCF"/>
    <w:rsid w:val="00D56740"/>
    <w:rsid w:val="00D56CE5"/>
    <w:rsid w:val="00D60732"/>
    <w:rsid w:val="00D6205A"/>
    <w:rsid w:val="00D6274A"/>
    <w:rsid w:val="00D62CC3"/>
    <w:rsid w:val="00D65722"/>
    <w:rsid w:val="00D66B12"/>
    <w:rsid w:val="00D66CA0"/>
    <w:rsid w:val="00D677C1"/>
    <w:rsid w:val="00D67EDD"/>
    <w:rsid w:val="00D70956"/>
    <w:rsid w:val="00D70F5C"/>
    <w:rsid w:val="00D7168B"/>
    <w:rsid w:val="00D75087"/>
    <w:rsid w:val="00D75A3F"/>
    <w:rsid w:val="00D7614A"/>
    <w:rsid w:val="00D762D9"/>
    <w:rsid w:val="00D7721A"/>
    <w:rsid w:val="00D7732C"/>
    <w:rsid w:val="00D7749D"/>
    <w:rsid w:val="00D775AC"/>
    <w:rsid w:val="00D775EC"/>
    <w:rsid w:val="00D814E9"/>
    <w:rsid w:val="00D81B09"/>
    <w:rsid w:val="00D838AB"/>
    <w:rsid w:val="00D83BE7"/>
    <w:rsid w:val="00D83D11"/>
    <w:rsid w:val="00D83E98"/>
    <w:rsid w:val="00D8467B"/>
    <w:rsid w:val="00D84720"/>
    <w:rsid w:val="00D851F7"/>
    <w:rsid w:val="00D852D7"/>
    <w:rsid w:val="00D8555E"/>
    <w:rsid w:val="00D86169"/>
    <w:rsid w:val="00D8639D"/>
    <w:rsid w:val="00D869AB"/>
    <w:rsid w:val="00D90365"/>
    <w:rsid w:val="00D9145D"/>
    <w:rsid w:val="00D92692"/>
    <w:rsid w:val="00D93629"/>
    <w:rsid w:val="00D93AFA"/>
    <w:rsid w:val="00D93C64"/>
    <w:rsid w:val="00D93E7A"/>
    <w:rsid w:val="00D94595"/>
    <w:rsid w:val="00D94D4A"/>
    <w:rsid w:val="00D9542D"/>
    <w:rsid w:val="00D955D7"/>
    <w:rsid w:val="00DA17A9"/>
    <w:rsid w:val="00DA3748"/>
    <w:rsid w:val="00DA4985"/>
    <w:rsid w:val="00DA5390"/>
    <w:rsid w:val="00DA5F2D"/>
    <w:rsid w:val="00DA67F6"/>
    <w:rsid w:val="00DA6B8E"/>
    <w:rsid w:val="00DA7106"/>
    <w:rsid w:val="00DA7346"/>
    <w:rsid w:val="00DA7987"/>
    <w:rsid w:val="00DB0089"/>
    <w:rsid w:val="00DB00CC"/>
    <w:rsid w:val="00DB06A4"/>
    <w:rsid w:val="00DB184D"/>
    <w:rsid w:val="00DB1927"/>
    <w:rsid w:val="00DB2D15"/>
    <w:rsid w:val="00DB3967"/>
    <w:rsid w:val="00DB44BD"/>
    <w:rsid w:val="00DB47F2"/>
    <w:rsid w:val="00DB4EB4"/>
    <w:rsid w:val="00DB5E59"/>
    <w:rsid w:val="00DB6C4D"/>
    <w:rsid w:val="00DB7279"/>
    <w:rsid w:val="00DC15B0"/>
    <w:rsid w:val="00DC181C"/>
    <w:rsid w:val="00DC193A"/>
    <w:rsid w:val="00DC36D3"/>
    <w:rsid w:val="00DC37C1"/>
    <w:rsid w:val="00DC50BF"/>
    <w:rsid w:val="00DC57E9"/>
    <w:rsid w:val="00DC5890"/>
    <w:rsid w:val="00DC63C7"/>
    <w:rsid w:val="00DC64EA"/>
    <w:rsid w:val="00DC6892"/>
    <w:rsid w:val="00DC7F12"/>
    <w:rsid w:val="00DD0D83"/>
    <w:rsid w:val="00DD0E28"/>
    <w:rsid w:val="00DD0FB6"/>
    <w:rsid w:val="00DD10CA"/>
    <w:rsid w:val="00DD16C7"/>
    <w:rsid w:val="00DD3826"/>
    <w:rsid w:val="00DD4523"/>
    <w:rsid w:val="00DD530D"/>
    <w:rsid w:val="00DD592D"/>
    <w:rsid w:val="00DD5AA3"/>
    <w:rsid w:val="00DD5E0F"/>
    <w:rsid w:val="00DD6B4F"/>
    <w:rsid w:val="00DD6F90"/>
    <w:rsid w:val="00DE1DF1"/>
    <w:rsid w:val="00DE276C"/>
    <w:rsid w:val="00DE2B1C"/>
    <w:rsid w:val="00DE3ED7"/>
    <w:rsid w:val="00DE465F"/>
    <w:rsid w:val="00DE4EEA"/>
    <w:rsid w:val="00DE5B42"/>
    <w:rsid w:val="00DE602A"/>
    <w:rsid w:val="00DE6A3D"/>
    <w:rsid w:val="00DE713B"/>
    <w:rsid w:val="00DF088B"/>
    <w:rsid w:val="00DF0D33"/>
    <w:rsid w:val="00DF1590"/>
    <w:rsid w:val="00DF2291"/>
    <w:rsid w:val="00DF24A5"/>
    <w:rsid w:val="00DF395C"/>
    <w:rsid w:val="00DF3E80"/>
    <w:rsid w:val="00DF6052"/>
    <w:rsid w:val="00DF70D4"/>
    <w:rsid w:val="00DF72FA"/>
    <w:rsid w:val="00E001BE"/>
    <w:rsid w:val="00E014F5"/>
    <w:rsid w:val="00E0239E"/>
    <w:rsid w:val="00E0241B"/>
    <w:rsid w:val="00E042F0"/>
    <w:rsid w:val="00E04955"/>
    <w:rsid w:val="00E052C8"/>
    <w:rsid w:val="00E05D61"/>
    <w:rsid w:val="00E067BE"/>
    <w:rsid w:val="00E068B6"/>
    <w:rsid w:val="00E07466"/>
    <w:rsid w:val="00E07751"/>
    <w:rsid w:val="00E077D7"/>
    <w:rsid w:val="00E101C1"/>
    <w:rsid w:val="00E11003"/>
    <w:rsid w:val="00E12186"/>
    <w:rsid w:val="00E1388D"/>
    <w:rsid w:val="00E14EF5"/>
    <w:rsid w:val="00E14FE3"/>
    <w:rsid w:val="00E160DC"/>
    <w:rsid w:val="00E161F1"/>
    <w:rsid w:val="00E174C9"/>
    <w:rsid w:val="00E1758A"/>
    <w:rsid w:val="00E17FA5"/>
    <w:rsid w:val="00E205CD"/>
    <w:rsid w:val="00E21460"/>
    <w:rsid w:val="00E217EC"/>
    <w:rsid w:val="00E22DFC"/>
    <w:rsid w:val="00E230CE"/>
    <w:rsid w:val="00E24308"/>
    <w:rsid w:val="00E25979"/>
    <w:rsid w:val="00E25EFE"/>
    <w:rsid w:val="00E26674"/>
    <w:rsid w:val="00E268D0"/>
    <w:rsid w:val="00E273A9"/>
    <w:rsid w:val="00E30AB9"/>
    <w:rsid w:val="00E31356"/>
    <w:rsid w:val="00E31576"/>
    <w:rsid w:val="00E31AD2"/>
    <w:rsid w:val="00E3210B"/>
    <w:rsid w:val="00E325CB"/>
    <w:rsid w:val="00E32688"/>
    <w:rsid w:val="00E34200"/>
    <w:rsid w:val="00E36492"/>
    <w:rsid w:val="00E36E0B"/>
    <w:rsid w:val="00E36FA6"/>
    <w:rsid w:val="00E3772C"/>
    <w:rsid w:val="00E37797"/>
    <w:rsid w:val="00E40018"/>
    <w:rsid w:val="00E4030F"/>
    <w:rsid w:val="00E4109C"/>
    <w:rsid w:val="00E41668"/>
    <w:rsid w:val="00E41B2C"/>
    <w:rsid w:val="00E41F06"/>
    <w:rsid w:val="00E42041"/>
    <w:rsid w:val="00E421AC"/>
    <w:rsid w:val="00E42AC6"/>
    <w:rsid w:val="00E43C87"/>
    <w:rsid w:val="00E445BB"/>
    <w:rsid w:val="00E44A17"/>
    <w:rsid w:val="00E4593F"/>
    <w:rsid w:val="00E4771C"/>
    <w:rsid w:val="00E507B2"/>
    <w:rsid w:val="00E50948"/>
    <w:rsid w:val="00E50E15"/>
    <w:rsid w:val="00E51805"/>
    <w:rsid w:val="00E5696B"/>
    <w:rsid w:val="00E573A0"/>
    <w:rsid w:val="00E5755A"/>
    <w:rsid w:val="00E57950"/>
    <w:rsid w:val="00E6335E"/>
    <w:rsid w:val="00E63498"/>
    <w:rsid w:val="00E6385F"/>
    <w:rsid w:val="00E64D5C"/>
    <w:rsid w:val="00E64F29"/>
    <w:rsid w:val="00E6533C"/>
    <w:rsid w:val="00E6677E"/>
    <w:rsid w:val="00E668B7"/>
    <w:rsid w:val="00E67605"/>
    <w:rsid w:val="00E67892"/>
    <w:rsid w:val="00E67D90"/>
    <w:rsid w:val="00E71A4C"/>
    <w:rsid w:val="00E7365F"/>
    <w:rsid w:val="00E73829"/>
    <w:rsid w:val="00E73C33"/>
    <w:rsid w:val="00E7482C"/>
    <w:rsid w:val="00E74C9E"/>
    <w:rsid w:val="00E75ECA"/>
    <w:rsid w:val="00E802A4"/>
    <w:rsid w:val="00E8135F"/>
    <w:rsid w:val="00E814DF"/>
    <w:rsid w:val="00E81CF3"/>
    <w:rsid w:val="00E831EB"/>
    <w:rsid w:val="00E8521F"/>
    <w:rsid w:val="00E86351"/>
    <w:rsid w:val="00E86EDC"/>
    <w:rsid w:val="00E874BD"/>
    <w:rsid w:val="00E90762"/>
    <w:rsid w:val="00E90DE6"/>
    <w:rsid w:val="00E90EF1"/>
    <w:rsid w:val="00E912FF"/>
    <w:rsid w:val="00E91BDA"/>
    <w:rsid w:val="00E92846"/>
    <w:rsid w:val="00E93936"/>
    <w:rsid w:val="00E942B4"/>
    <w:rsid w:val="00E9504D"/>
    <w:rsid w:val="00E95E81"/>
    <w:rsid w:val="00E96E77"/>
    <w:rsid w:val="00E97583"/>
    <w:rsid w:val="00E97C43"/>
    <w:rsid w:val="00EA0AE0"/>
    <w:rsid w:val="00EA2765"/>
    <w:rsid w:val="00EA2902"/>
    <w:rsid w:val="00EA3728"/>
    <w:rsid w:val="00EA38A9"/>
    <w:rsid w:val="00EA5C69"/>
    <w:rsid w:val="00EA69CD"/>
    <w:rsid w:val="00EA780E"/>
    <w:rsid w:val="00EB4BC3"/>
    <w:rsid w:val="00EB57A5"/>
    <w:rsid w:val="00EB6673"/>
    <w:rsid w:val="00EB6A1F"/>
    <w:rsid w:val="00EB6E96"/>
    <w:rsid w:val="00EB7216"/>
    <w:rsid w:val="00EB745E"/>
    <w:rsid w:val="00EB7B31"/>
    <w:rsid w:val="00EB7CC7"/>
    <w:rsid w:val="00EC1188"/>
    <w:rsid w:val="00EC119B"/>
    <w:rsid w:val="00EC1658"/>
    <w:rsid w:val="00EC2FEF"/>
    <w:rsid w:val="00EC3948"/>
    <w:rsid w:val="00EC430C"/>
    <w:rsid w:val="00EC57DC"/>
    <w:rsid w:val="00EC5CD2"/>
    <w:rsid w:val="00EC63D9"/>
    <w:rsid w:val="00EC7A2B"/>
    <w:rsid w:val="00EC7BB4"/>
    <w:rsid w:val="00EC7F1D"/>
    <w:rsid w:val="00ED0CEA"/>
    <w:rsid w:val="00ED1136"/>
    <w:rsid w:val="00ED2F2B"/>
    <w:rsid w:val="00ED3C7C"/>
    <w:rsid w:val="00ED3F99"/>
    <w:rsid w:val="00ED3FB3"/>
    <w:rsid w:val="00ED40B5"/>
    <w:rsid w:val="00ED4416"/>
    <w:rsid w:val="00ED4BC3"/>
    <w:rsid w:val="00ED4C7E"/>
    <w:rsid w:val="00ED5726"/>
    <w:rsid w:val="00ED5B3A"/>
    <w:rsid w:val="00ED5E59"/>
    <w:rsid w:val="00ED640B"/>
    <w:rsid w:val="00ED78F3"/>
    <w:rsid w:val="00ED7EC2"/>
    <w:rsid w:val="00EE1696"/>
    <w:rsid w:val="00EE2788"/>
    <w:rsid w:val="00EE288B"/>
    <w:rsid w:val="00EE3061"/>
    <w:rsid w:val="00EE475C"/>
    <w:rsid w:val="00EE4D21"/>
    <w:rsid w:val="00EE4ED2"/>
    <w:rsid w:val="00EE555D"/>
    <w:rsid w:val="00EE633E"/>
    <w:rsid w:val="00EE676A"/>
    <w:rsid w:val="00EE6D10"/>
    <w:rsid w:val="00EE7E5D"/>
    <w:rsid w:val="00EF007F"/>
    <w:rsid w:val="00EF1E36"/>
    <w:rsid w:val="00EF2376"/>
    <w:rsid w:val="00EF3211"/>
    <w:rsid w:val="00EF4B50"/>
    <w:rsid w:val="00EF4F32"/>
    <w:rsid w:val="00EF6218"/>
    <w:rsid w:val="00EF6FB1"/>
    <w:rsid w:val="00EF770E"/>
    <w:rsid w:val="00F006DF"/>
    <w:rsid w:val="00F00745"/>
    <w:rsid w:val="00F00B74"/>
    <w:rsid w:val="00F00D3A"/>
    <w:rsid w:val="00F015B0"/>
    <w:rsid w:val="00F01DFD"/>
    <w:rsid w:val="00F0261F"/>
    <w:rsid w:val="00F0349F"/>
    <w:rsid w:val="00F0387C"/>
    <w:rsid w:val="00F04347"/>
    <w:rsid w:val="00F046F4"/>
    <w:rsid w:val="00F0664D"/>
    <w:rsid w:val="00F06B78"/>
    <w:rsid w:val="00F06F97"/>
    <w:rsid w:val="00F10678"/>
    <w:rsid w:val="00F10D5F"/>
    <w:rsid w:val="00F10F34"/>
    <w:rsid w:val="00F1106D"/>
    <w:rsid w:val="00F113E0"/>
    <w:rsid w:val="00F11664"/>
    <w:rsid w:val="00F1177C"/>
    <w:rsid w:val="00F134C5"/>
    <w:rsid w:val="00F13B58"/>
    <w:rsid w:val="00F15A1B"/>
    <w:rsid w:val="00F16AE2"/>
    <w:rsid w:val="00F177CD"/>
    <w:rsid w:val="00F17C30"/>
    <w:rsid w:val="00F17D91"/>
    <w:rsid w:val="00F200CD"/>
    <w:rsid w:val="00F20B4E"/>
    <w:rsid w:val="00F221D7"/>
    <w:rsid w:val="00F22F76"/>
    <w:rsid w:val="00F23D27"/>
    <w:rsid w:val="00F242B7"/>
    <w:rsid w:val="00F243EC"/>
    <w:rsid w:val="00F24721"/>
    <w:rsid w:val="00F269B9"/>
    <w:rsid w:val="00F30E3C"/>
    <w:rsid w:val="00F31D08"/>
    <w:rsid w:val="00F3215A"/>
    <w:rsid w:val="00F32381"/>
    <w:rsid w:val="00F340BA"/>
    <w:rsid w:val="00F34873"/>
    <w:rsid w:val="00F34FFE"/>
    <w:rsid w:val="00F36310"/>
    <w:rsid w:val="00F36FD5"/>
    <w:rsid w:val="00F37E30"/>
    <w:rsid w:val="00F433B6"/>
    <w:rsid w:val="00F434A4"/>
    <w:rsid w:val="00F43B60"/>
    <w:rsid w:val="00F43FF5"/>
    <w:rsid w:val="00F44F86"/>
    <w:rsid w:val="00F45D45"/>
    <w:rsid w:val="00F4675B"/>
    <w:rsid w:val="00F4708C"/>
    <w:rsid w:val="00F50EC1"/>
    <w:rsid w:val="00F513E0"/>
    <w:rsid w:val="00F51756"/>
    <w:rsid w:val="00F53245"/>
    <w:rsid w:val="00F53620"/>
    <w:rsid w:val="00F543AC"/>
    <w:rsid w:val="00F5440E"/>
    <w:rsid w:val="00F54497"/>
    <w:rsid w:val="00F54B43"/>
    <w:rsid w:val="00F54BED"/>
    <w:rsid w:val="00F55661"/>
    <w:rsid w:val="00F55A2B"/>
    <w:rsid w:val="00F55EE8"/>
    <w:rsid w:val="00F579C8"/>
    <w:rsid w:val="00F60270"/>
    <w:rsid w:val="00F60DA6"/>
    <w:rsid w:val="00F61056"/>
    <w:rsid w:val="00F61408"/>
    <w:rsid w:val="00F61AE5"/>
    <w:rsid w:val="00F6251B"/>
    <w:rsid w:val="00F62FB8"/>
    <w:rsid w:val="00F63080"/>
    <w:rsid w:val="00F63D52"/>
    <w:rsid w:val="00F640DB"/>
    <w:rsid w:val="00F64472"/>
    <w:rsid w:val="00F65B63"/>
    <w:rsid w:val="00F660D0"/>
    <w:rsid w:val="00F66C20"/>
    <w:rsid w:val="00F66DD8"/>
    <w:rsid w:val="00F671E2"/>
    <w:rsid w:val="00F70B7B"/>
    <w:rsid w:val="00F713C8"/>
    <w:rsid w:val="00F72834"/>
    <w:rsid w:val="00F74569"/>
    <w:rsid w:val="00F75287"/>
    <w:rsid w:val="00F753A8"/>
    <w:rsid w:val="00F76CA1"/>
    <w:rsid w:val="00F7740A"/>
    <w:rsid w:val="00F776A8"/>
    <w:rsid w:val="00F81307"/>
    <w:rsid w:val="00F81592"/>
    <w:rsid w:val="00F825D7"/>
    <w:rsid w:val="00F8303B"/>
    <w:rsid w:val="00F835FC"/>
    <w:rsid w:val="00F84399"/>
    <w:rsid w:val="00F8469C"/>
    <w:rsid w:val="00F84CB5"/>
    <w:rsid w:val="00F8578A"/>
    <w:rsid w:val="00F858C7"/>
    <w:rsid w:val="00F85FF5"/>
    <w:rsid w:val="00F86BFE"/>
    <w:rsid w:val="00F8789F"/>
    <w:rsid w:val="00F91D48"/>
    <w:rsid w:val="00F92309"/>
    <w:rsid w:val="00F92C01"/>
    <w:rsid w:val="00F95A95"/>
    <w:rsid w:val="00F97ED2"/>
    <w:rsid w:val="00FA00B2"/>
    <w:rsid w:val="00FA16BE"/>
    <w:rsid w:val="00FA198F"/>
    <w:rsid w:val="00FA25C4"/>
    <w:rsid w:val="00FA48AA"/>
    <w:rsid w:val="00FA5381"/>
    <w:rsid w:val="00FA5F90"/>
    <w:rsid w:val="00FA60F2"/>
    <w:rsid w:val="00FA69E8"/>
    <w:rsid w:val="00FA7BFD"/>
    <w:rsid w:val="00FA7DCE"/>
    <w:rsid w:val="00FB0BAB"/>
    <w:rsid w:val="00FB22E8"/>
    <w:rsid w:val="00FB3528"/>
    <w:rsid w:val="00FB3A0A"/>
    <w:rsid w:val="00FB3ECB"/>
    <w:rsid w:val="00FB50B6"/>
    <w:rsid w:val="00FB5F2D"/>
    <w:rsid w:val="00FB6552"/>
    <w:rsid w:val="00FB6EC8"/>
    <w:rsid w:val="00FB7B3F"/>
    <w:rsid w:val="00FC07E5"/>
    <w:rsid w:val="00FC0C09"/>
    <w:rsid w:val="00FC2A97"/>
    <w:rsid w:val="00FC380E"/>
    <w:rsid w:val="00FC6278"/>
    <w:rsid w:val="00FC697D"/>
    <w:rsid w:val="00FC6FC2"/>
    <w:rsid w:val="00FC7071"/>
    <w:rsid w:val="00FC729B"/>
    <w:rsid w:val="00FC7E55"/>
    <w:rsid w:val="00FD00D1"/>
    <w:rsid w:val="00FD071F"/>
    <w:rsid w:val="00FD0C7C"/>
    <w:rsid w:val="00FD13D4"/>
    <w:rsid w:val="00FD2B9F"/>
    <w:rsid w:val="00FD3937"/>
    <w:rsid w:val="00FD4406"/>
    <w:rsid w:val="00FD5285"/>
    <w:rsid w:val="00FD5541"/>
    <w:rsid w:val="00FD56B5"/>
    <w:rsid w:val="00FD6956"/>
    <w:rsid w:val="00FD6BEA"/>
    <w:rsid w:val="00FD7738"/>
    <w:rsid w:val="00FE14C1"/>
    <w:rsid w:val="00FE225B"/>
    <w:rsid w:val="00FE3DD0"/>
    <w:rsid w:val="00FE3F07"/>
    <w:rsid w:val="00FE429F"/>
    <w:rsid w:val="00FE517C"/>
    <w:rsid w:val="00FE786C"/>
    <w:rsid w:val="00FF032F"/>
    <w:rsid w:val="00FF080E"/>
    <w:rsid w:val="00FF097D"/>
    <w:rsid w:val="00FF0C92"/>
    <w:rsid w:val="00FF13D3"/>
    <w:rsid w:val="00FF1891"/>
    <w:rsid w:val="00FF2B8A"/>
    <w:rsid w:val="00FF3207"/>
    <w:rsid w:val="00FF3813"/>
    <w:rsid w:val="00FF4767"/>
    <w:rsid w:val="00FF5239"/>
    <w:rsid w:val="00FF53A2"/>
    <w:rsid w:val="00FF55F9"/>
    <w:rsid w:val="00FF5A20"/>
    <w:rsid w:val="00FF610E"/>
    <w:rsid w:val="00FF6294"/>
    <w:rsid w:val="00FF62D6"/>
    <w:rsid w:val="00FF65F3"/>
    <w:rsid w:val="00FF6F6B"/>
    <w:rsid w:val="00FF75CE"/>
    <w:rsid w:val="00FF7D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14:docId w14:val="004233E4"/>
  <w15:docId w15:val="{BA0E36BB-4A24-4100-BCF9-758E197A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29"/>
    <w:rPr>
      <w:sz w:val="24"/>
      <w:szCs w:val="24"/>
      <w:lang w:val="en-US" w:eastAsia="en-US"/>
    </w:rPr>
  </w:style>
  <w:style w:type="paragraph" w:styleId="Heading1">
    <w:name w:val="heading 1"/>
    <w:basedOn w:val="Normal"/>
    <w:next w:val="Normal"/>
    <w:link w:val="Heading1Char"/>
    <w:uiPriority w:val="99"/>
    <w:qFormat/>
    <w:rsid w:val="00422186"/>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2218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22186"/>
    <w:pPr>
      <w:keepNext/>
      <w:numPr>
        <w:ilvl w:val="2"/>
        <w:numId w:val="2"/>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Cambria"/>
      <w:b/>
      <w:bCs/>
      <w:sz w:val="26"/>
      <w:szCs w:val="26"/>
      <w:lang w:val="en-US" w:eastAsia="en-US"/>
    </w:rPr>
  </w:style>
  <w:style w:type="table" w:styleId="TableGrid">
    <w:name w:val="Table Grid"/>
    <w:basedOn w:val="TableNormal"/>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24"/>
      </w:numPr>
      <w:spacing w:after="120"/>
    </w:pPr>
    <w:rPr>
      <w:i/>
      <w:iCs/>
    </w:rPr>
  </w:style>
  <w:style w:type="paragraph" w:customStyle="1" w:styleId="OCJENSKIRADOVIReferencija">
    <w:name w:val="OCJENSKI_RADOVI_Referencija"/>
    <w:basedOn w:val="OCJENSKIRADOVIFontParagraph"/>
    <w:uiPriority w:val="99"/>
    <w:rsid w:val="007416FA"/>
    <w:pPr>
      <w:numPr>
        <w:numId w:val="32"/>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33"/>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24"/>
      </w:numPr>
      <w:tabs>
        <w:tab w:val="left" w:pos="1134"/>
      </w:tabs>
      <w:outlineLvl w:val="0"/>
    </w:pPr>
    <w:rPr>
      <w:caps/>
    </w:rPr>
  </w:style>
  <w:style w:type="character" w:customStyle="1" w:styleId="OCJENSKIRADOVI1NaslovpoglavljaChar">
    <w:name w:val="OCJENSKI_RADOVI_1_Naslov_poglavlja Char"/>
    <w:basedOn w:val="DefaultParagraphFont"/>
    <w:link w:val="OCJENSKIRADOVI1Naslovpoglavlja"/>
    <w:uiPriority w:val="99"/>
    <w:locked/>
    <w:rsid w:val="00BC4A5C"/>
    <w:rPr>
      <w:rFonts w:ascii="Calibri" w:hAnsi="Calibri" w:cs="Calibri"/>
      <w:b/>
      <w:bCs/>
      <w:caps/>
      <w:color w:val="auto"/>
      <w:sz w:val="24"/>
      <w:szCs w:val="24"/>
      <w:lang w:val="hr-HR"/>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DefaultParagraphFont"/>
    <w:link w:val="OCJENSKIRADOVIOdlomak3NASTAVAKODLOMKA"/>
    <w:uiPriority w:val="99"/>
    <w:locked/>
    <w:rsid w:val="0009307D"/>
    <w:rPr>
      <w:rFonts w:ascii="Calibri" w:hAnsi="Calibri" w:cs="Calibri"/>
      <w:sz w:val="24"/>
      <w:szCs w:val="24"/>
      <w:lang w:val="hr-HR"/>
    </w:rPr>
  </w:style>
  <w:style w:type="paragraph" w:styleId="TOC4">
    <w:name w:val="toc 4"/>
    <w:basedOn w:val="Normal"/>
    <w:next w:val="Normal"/>
    <w:autoRedefine/>
    <w:uiPriority w:val="99"/>
    <w:semiHidden/>
    <w:rsid w:val="00700704"/>
    <w:pPr>
      <w:ind w:left="720"/>
    </w:pPr>
  </w:style>
  <w:style w:type="character" w:styleId="Hyperlink">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24"/>
      </w:numPr>
      <w:spacing w:before="240" w:after="120"/>
      <w:outlineLvl w:val="1"/>
    </w:pPr>
    <w:rPr>
      <w:b/>
      <w:bCs/>
      <w:sz w:val="28"/>
      <w:szCs w:val="28"/>
    </w:rPr>
  </w:style>
  <w:style w:type="character" w:customStyle="1" w:styleId="OCJENSKIRADOVI2PodnaslovpoglavljaChar">
    <w:name w:val="OCJENSKI_RADOVI_2_Podnaslov_poglavlja Char"/>
    <w:basedOn w:val="DefaultParagraphFont"/>
    <w:link w:val="OCJENSKIRADOVI2Podnaslovpoglavlja"/>
    <w:uiPriority w:val="99"/>
    <w:locked/>
    <w:rsid w:val="006A7229"/>
    <w:rPr>
      <w:b/>
      <w:bCs/>
      <w:sz w:val="24"/>
      <w:szCs w:val="24"/>
      <w:lang w:val="hr-HR"/>
    </w:rPr>
  </w:style>
  <w:style w:type="paragraph" w:styleId="Header">
    <w:name w:val="header"/>
    <w:basedOn w:val="Normal"/>
    <w:link w:val="HeaderChar"/>
    <w:uiPriority w:val="99"/>
    <w:rsid w:val="00727650"/>
    <w:pPr>
      <w:tabs>
        <w:tab w:val="center" w:pos="4320"/>
        <w:tab w:val="right" w:pos="8640"/>
      </w:tabs>
    </w:pPr>
  </w:style>
  <w:style w:type="character" w:customStyle="1" w:styleId="HeaderChar">
    <w:name w:val="Header Char"/>
    <w:basedOn w:val="DefaultParagraphFont"/>
    <w:link w:val="Header"/>
    <w:uiPriority w:val="99"/>
    <w:locked/>
    <w:rPr>
      <w:sz w:val="24"/>
      <w:szCs w:val="24"/>
      <w:lang w:val="en-US" w:eastAsia="en-US"/>
    </w:rPr>
  </w:style>
  <w:style w:type="paragraph" w:styleId="Footer">
    <w:name w:val="footer"/>
    <w:basedOn w:val="Normal"/>
    <w:link w:val="FooterChar"/>
    <w:uiPriority w:val="99"/>
    <w:rsid w:val="00727650"/>
    <w:pPr>
      <w:tabs>
        <w:tab w:val="center" w:pos="4320"/>
        <w:tab w:val="right" w:pos="8640"/>
      </w:tabs>
    </w:pPr>
  </w:style>
  <w:style w:type="character" w:customStyle="1" w:styleId="FooterChar">
    <w:name w:val="Footer Char"/>
    <w:basedOn w:val="DefaultParagraphFont"/>
    <w:link w:val="Footer"/>
    <w:uiPriority w:val="99"/>
    <w:semiHidden/>
    <w:locked/>
    <w:rPr>
      <w:sz w:val="24"/>
      <w:szCs w:val="24"/>
      <w:lang w:val="en-US" w:eastAsia="en-US"/>
    </w:rPr>
  </w:style>
  <w:style w:type="paragraph" w:styleId="TOCHeading">
    <w:name w:val="TOC Heading"/>
    <w:basedOn w:val="Heading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CommentReference">
    <w:name w:val="annotation reference"/>
    <w:basedOn w:val="DefaultParagraphFont"/>
    <w:uiPriority w:val="99"/>
    <w:semiHidden/>
    <w:rsid w:val="005B0FE9"/>
    <w:rPr>
      <w:sz w:val="16"/>
      <w:szCs w:val="16"/>
    </w:rPr>
  </w:style>
  <w:style w:type="paragraph" w:styleId="CommentText">
    <w:name w:val="annotation text"/>
    <w:basedOn w:val="Normal"/>
    <w:link w:val="CommentTextChar"/>
    <w:uiPriority w:val="99"/>
    <w:semiHidden/>
    <w:rsid w:val="005B0FE9"/>
    <w:rPr>
      <w:sz w:val="20"/>
      <w:szCs w:val="20"/>
    </w:rPr>
  </w:style>
  <w:style w:type="character" w:customStyle="1" w:styleId="CommentTextChar">
    <w:name w:val="Comment Text Char"/>
    <w:basedOn w:val="DefaultParagraphFont"/>
    <w:link w:val="CommentText"/>
    <w:uiPriority w:val="99"/>
    <w:semiHidden/>
    <w:locked/>
    <w:rPr>
      <w:sz w:val="20"/>
      <w:szCs w:val="20"/>
      <w:lang w:val="en-US" w:eastAsia="en-US"/>
    </w:rPr>
  </w:style>
  <w:style w:type="paragraph" w:styleId="CommentSubject">
    <w:name w:val="annotation subject"/>
    <w:basedOn w:val="CommentText"/>
    <w:next w:val="CommentText"/>
    <w:link w:val="CommentSubjectChar"/>
    <w:uiPriority w:val="99"/>
    <w:semiHidden/>
    <w:rsid w:val="005B0FE9"/>
    <w:rPr>
      <w:b/>
      <w:bCs/>
    </w:rPr>
  </w:style>
  <w:style w:type="character" w:customStyle="1" w:styleId="CommentSubjectChar">
    <w:name w:val="Comment Subject Char"/>
    <w:basedOn w:val="CommentTextChar"/>
    <w:link w:val="CommentSubject"/>
    <w:uiPriority w:val="99"/>
    <w:semiHidden/>
    <w:locked/>
    <w:rPr>
      <w:b/>
      <w:bCs/>
      <w:sz w:val="20"/>
      <w:szCs w:val="20"/>
      <w:lang w:val="en-US" w:eastAsia="en-US"/>
    </w:rPr>
  </w:style>
  <w:style w:type="paragraph" w:styleId="BalloonText">
    <w:name w:val="Balloon Text"/>
    <w:basedOn w:val="Normal"/>
    <w:link w:val="BalloonTextChar"/>
    <w:uiPriority w:val="99"/>
    <w:semiHidden/>
    <w:rsid w:val="005B0FE9"/>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szCs w:val="2"/>
      <w:lang w:val="en-US" w:eastAsia="en-US"/>
    </w:rPr>
  </w:style>
  <w:style w:type="paragraph" w:styleId="TOC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TOC9">
    <w:name w:val="toc 9"/>
    <w:basedOn w:val="Normal"/>
    <w:next w:val="Normal"/>
    <w:autoRedefine/>
    <w:uiPriority w:val="99"/>
    <w:semiHidden/>
    <w:rsid w:val="00060EB5"/>
    <w:pPr>
      <w:ind w:left="1920"/>
    </w:pPr>
  </w:style>
  <w:style w:type="paragraph" w:styleId="TOC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TOC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DefaultParagraphFont"/>
    <w:link w:val="OCJENSKIRADOVIOdlomak1PRVIODLOMAK"/>
    <w:uiPriority w:val="99"/>
    <w:locked/>
    <w:rsid w:val="000B3A7B"/>
    <w:rPr>
      <w:sz w:val="24"/>
      <w:szCs w:val="24"/>
      <w:lang w:val="hr-HR"/>
    </w:rPr>
  </w:style>
  <w:style w:type="character" w:styleId="Emphasis">
    <w:name w:val="Emphasis"/>
    <w:basedOn w:val="DefaultParagraphFont"/>
    <w:uiPriority w:val="99"/>
    <w:qFormat/>
    <w:rsid w:val="00F31D08"/>
    <w:rPr>
      <w:i/>
      <w:iCs/>
    </w:rPr>
  </w:style>
  <w:style w:type="character" w:styleId="Strong">
    <w:name w:val="Strong"/>
    <w:basedOn w:val="DefaultParagraphFont"/>
    <w:uiPriority w:val="99"/>
    <w:qFormat/>
    <w:rsid w:val="000A025F"/>
    <w:rPr>
      <w:b/>
      <w:bCs/>
    </w:rPr>
  </w:style>
  <w:style w:type="paragraph" w:styleId="ListParagraph">
    <w:name w:val="List Paragraph"/>
    <w:basedOn w:val="Normal"/>
    <w:uiPriority w:val="99"/>
    <w:qFormat/>
    <w:rsid w:val="000B5D0E"/>
    <w:pPr>
      <w:ind w:left="720"/>
    </w:pPr>
  </w:style>
  <w:style w:type="numbering" w:customStyle="1" w:styleId="CurrentList1">
    <w:name w:val="Current List1"/>
    <w:rsid w:val="00ED052C"/>
    <w:pPr>
      <w:numPr>
        <w:numId w:val="22"/>
      </w:numPr>
    </w:pPr>
  </w:style>
  <w:style w:type="paragraph" w:styleId="Revision">
    <w:name w:val="Revision"/>
    <w:hidden/>
    <w:uiPriority w:val="99"/>
    <w:semiHidden/>
    <w:rsid w:val="00EF2376"/>
    <w:rPr>
      <w:sz w:val="24"/>
      <w:szCs w:val="24"/>
      <w:lang w:val="en-US" w:eastAsia="en-US"/>
    </w:rPr>
  </w:style>
  <w:style w:type="character" w:styleId="FollowedHyperlink">
    <w:name w:val="FollowedHyperlink"/>
    <w:basedOn w:val="DefaultParagraphFont"/>
    <w:uiPriority w:val="99"/>
    <w:semiHidden/>
    <w:unhideWhenUsed/>
    <w:rsid w:val="00B62C42"/>
    <w:rPr>
      <w:color w:val="800080" w:themeColor="followedHyperlink"/>
      <w:u w:val="single"/>
    </w:rPr>
  </w:style>
  <w:style w:type="character" w:styleId="UnresolvedMention">
    <w:name w:val="Unresolved Mention"/>
    <w:basedOn w:val="DefaultParagraphFont"/>
    <w:uiPriority w:val="99"/>
    <w:semiHidden/>
    <w:unhideWhenUsed/>
    <w:rsid w:val="00D27D13"/>
    <w:rPr>
      <w:color w:val="605E5C"/>
      <w:shd w:val="clear" w:color="auto" w:fill="E1DFDD"/>
    </w:rPr>
  </w:style>
  <w:style w:type="character" w:customStyle="1" w:styleId="apple-converted-space">
    <w:name w:val="apple-converted-space"/>
    <w:basedOn w:val="DefaultParagraphFont"/>
    <w:rsid w:val="00583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130188">
      <w:bodyDiv w:val="1"/>
      <w:marLeft w:val="0"/>
      <w:marRight w:val="0"/>
      <w:marTop w:val="0"/>
      <w:marBottom w:val="0"/>
      <w:divBdr>
        <w:top w:val="none" w:sz="0" w:space="0" w:color="auto"/>
        <w:left w:val="none" w:sz="0" w:space="0" w:color="auto"/>
        <w:bottom w:val="none" w:sz="0" w:space="0" w:color="auto"/>
        <w:right w:val="none" w:sz="0" w:space="0" w:color="auto"/>
      </w:divBdr>
      <w:divsChild>
        <w:div w:id="13774435">
          <w:marLeft w:val="0"/>
          <w:marRight w:val="0"/>
          <w:marTop w:val="0"/>
          <w:marBottom w:val="0"/>
          <w:divBdr>
            <w:top w:val="none" w:sz="0" w:space="0" w:color="auto"/>
            <w:left w:val="none" w:sz="0" w:space="0" w:color="auto"/>
            <w:bottom w:val="none" w:sz="0" w:space="0" w:color="auto"/>
            <w:right w:val="none" w:sz="0" w:space="0" w:color="auto"/>
          </w:divBdr>
          <w:divsChild>
            <w:div w:id="137961898">
              <w:marLeft w:val="0"/>
              <w:marRight w:val="0"/>
              <w:marTop w:val="0"/>
              <w:marBottom w:val="0"/>
              <w:divBdr>
                <w:top w:val="none" w:sz="0" w:space="0" w:color="auto"/>
                <w:left w:val="none" w:sz="0" w:space="0" w:color="auto"/>
                <w:bottom w:val="none" w:sz="0" w:space="0" w:color="auto"/>
                <w:right w:val="none" w:sz="0" w:space="0" w:color="auto"/>
              </w:divBdr>
              <w:divsChild>
                <w:div w:id="1946648381">
                  <w:marLeft w:val="0"/>
                  <w:marRight w:val="0"/>
                  <w:marTop w:val="0"/>
                  <w:marBottom w:val="0"/>
                  <w:divBdr>
                    <w:top w:val="none" w:sz="0" w:space="0" w:color="auto"/>
                    <w:left w:val="none" w:sz="0" w:space="0" w:color="auto"/>
                    <w:bottom w:val="none" w:sz="0" w:space="0" w:color="auto"/>
                    <w:right w:val="none" w:sz="0" w:space="0" w:color="auto"/>
                  </w:divBdr>
                  <w:divsChild>
                    <w:div w:id="1038974404">
                      <w:marLeft w:val="0"/>
                      <w:marRight w:val="0"/>
                      <w:marTop w:val="0"/>
                      <w:marBottom w:val="0"/>
                      <w:divBdr>
                        <w:top w:val="none" w:sz="0" w:space="0" w:color="auto"/>
                        <w:left w:val="none" w:sz="0" w:space="0" w:color="auto"/>
                        <w:bottom w:val="none" w:sz="0" w:space="0" w:color="auto"/>
                        <w:right w:val="none" w:sz="0" w:space="0" w:color="auto"/>
                      </w:divBdr>
                      <w:divsChild>
                        <w:div w:id="646475025">
                          <w:marLeft w:val="0"/>
                          <w:marRight w:val="0"/>
                          <w:marTop w:val="0"/>
                          <w:marBottom w:val="0"/>
                          <w:divBdr>
                            <w:top w:val="none" w:sz="0" w:space="0" w:color="auto"/>
                            <w:left w:val="none" w:sz="0" w:space="0" w:color="auto"/>
                            <w:bottom w:val="none" w:sz="0" w:space="0" w:color="auto"/>
                            <w:right w:val="none" w:sz="0" w:space="0" w:color="auto"/>
                          </w:divBdr>
                          <w:divsChild>
                            <w:div w:id="1163815941">
                              <w:marLeft w:val="0"/>
                              <w:marRight w:val="0"/>
                              <w:marTop w:val="0"/>
                              <w:marBottom w:val="0"/>
                              <w:divBdr>
                                <w:top w:val="none" w:sz="0" w:space="0" w:color="auto"/>
                                <w:left w:val="none" w:sz="0" w:space="0" w:color="auto"/>
                                <w:bottom w:val="none" w:sz="0" w:space="0" w:color="auto"/>
                                <w:right w:val="none" w:sz="0" w:space="0" w:color="auto"/>
                              </w:divBdr>
                              <w:divsChild>
                                <w:div w:id="15041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722369182">
      <w:bodyDiv w:val="1"/>
      <w:marLeft w:val="0"/>
      <w:marRight w:val="0"/>
      <w:marTop w:val="0"/>
      <w:marBottom w:val="0"/>
      <w:divBdr>
        <w:top w:val="none" w:sz="0" w:space="0" w:color="auto"/>
        <w:left w:val="none" w:sz="0" w:space="0" w:color="auto"/>
        <w:bottom w:val="none" w:sz="0" w:space="0" w:color="auto"/>
        <w:right w:val="none" w:sz="0" w:space="0" w:color="auto"/>
      </w:divBdr>
      <w:divsChild>
        <w:div w:id="356665931">
          <w:marLeft w:val="480"/>
          <w:marRight w:val="0"/>
          <w:marTop w:val="0"/>
          <w:marBottom w:val="0"/>
          <w:divBdr>
            <w:top w:val="none" w:sz="0" w:space="0" w:color="auto"/>
            <w:left w:val="none" w:sz="0" w:space="0" w:color="auto"/>
            <w:bottom w:val="none" w:sz="0" w:space="0" w:color="auto"/>
            <w:right w:val="none" w:sz="0" w:space="0" w:color="auto"/>
          </w:divBdr>
          <w:divsChild>
            <w:div w:id="1571038275">
              <w:marLeft w:val="0"/>
              <w:marRight w:val="0"/>
              <w:marTop w:val="0"/>
              <w:marBottom w:val="0"/>
              <w:divBdr>
                <w:top w:val="none" w:sz="0" w:space="0" w:color="auto"/>
                <w:left w:val="none" w:sz="0" w:space="0" w:color="auto"/>
                <w:bottom w:val="none" w:sz="0" w:space="0" w:color="auto"/>
                <w:right w:val="none" w:sz="0" w:space="0" w:color="auto"/>
              </w:divBdr>
            </w:div>
            <w:div w:id="771628386">
              <w:marLeft w:val="0"/>
              <w:marRight w:val="0"/>
              <w:marTop w:val="0"/>
              <w:marBottom w:val="0"/>
              <w:divBdr>
                <w:top w:val="none" w:sz="0" w:space="0" w:color="auto"/>
                <w:left w:val="none" w:sz="0" w:space="0" w:color="auto"/>
                <w:bottom w:val="none" w:sz="0" w:space="0" w:color="auto"/>
                <w:right w:val="none" w:sz="0" w:space="0" w:color="auto"/>
              </w:divBdr>
            </w:div>
            <w:div w:id="962465260">
              <w:marLeft w:val="0"/>
              <w:marRight w:val="0"/>
              <w:marTop w:val="0"/>
              <w:marBottom w:val="0"/>
              <w:divBdr>
                <w:top w:val="none" w:sz="0" w:space="0" w:color="auto"/>
                <w:left w:val="none" w:sz="0" w:space="0" w:color="auto"/>
                <w:bottom w:val="none" w:sz="0" w:space="0" w:color="auto"/>
                <w:right w:val="none" w:sz="0" w:space="0" w:color="auto"/>
              </w:divBdr>
            </w:div>
            <w:div w:id="303198276">
              <w:marLeft w:val="0"/>
              <w:marRight w:val="0"/>
              <w:marTop w:val="0"/>
              <w:marBottom w:val="0"/>
              <w:divBdr>
                <w:top w:val="none" w:sz="0" w:space="0" w:color="auto"/>
                <w:left w:val="none" w:sz="0" w:space="0" w:color="auto"/>
                <w:bottom w:val="none" w:sz="0" w:space="0" w:color="auto"/>
                <w:right w:val="none" w:sz="0" w:space="0" w:color="auto"/>
              </w:divBdr>
            </w:div>
            <w:div w:id="400904252">
              <w:marLeft w:val="0"/>
              <w:marRight w:val="0"/>
              <w:marTop w:val="0"/>
              <w:marBottom w:val="0"/>
              <w:divBdr>
                <w:top w:val="none" w:sz="0" w:space="0" w:color="auto"/>
                <w:left w:val="none" w:sz="0" w:space="0" w:color="auto"/>
                <w:bottom w:val="none" w:sz="0" w:space="0" w:color="auto"/>
                <w:right w:val="none" w:sz="0" w:space="0" w:color="auto"/>
              </w:divBdr>
            </w:div>
            <w:div w:id="533225838">
              <w:marLeft w:val="0"/>
              <w:marRight w:val="0"/>
              <w:marTop w:val="0"/>
              <w:marBottom w:val="0"/>
              <w:divBdr>
                <w:top w:val="none" w:sz="0" w:space="0" w:color="auto"/>
                <w:left w:val="none" w:sz="0" w:space="0" w:color="auto"/>
                <w:bottom w:val="none" w:sz="0" w:space="0" w:color="auto"/>
                <w:right w:val="none" w:sz="0" w:space="0" w:color="auto"/>
              </w:divBdr>
            </w:div>
            <w:div w:id="1596403693">
              <w:marLeft w:val="0"/>
              <w:marRight w:val="0"/>
              <w:marTop w:val="0"/>
              <w:marBottom w:val="0"/>
              <w:divBdr>
                <w:top w:val="none" w:sz="0" w:space="0" w:color="auto"/>
                <w:left w:val="none" w:sz="0" w:space="0" w:color="auto"/>
                <w:bottom w:val="none" w:sz="0" w:space="0" w:color="auto"/>
                <w:right w:val="none" w:sz="0" w:space="0" w:color="auto"/>
              </w:divBdr>
            </w:div>
            <w:div w:id="1068456241">
              <w:marLeft w:val="0"/>
              <w:marRight w:val="0"/>
              <w:marTop w:val="0"/>
              <w:marBottom w:val="0"/>
              <w:divBdr>
                <w:top w:val="none" w:sz="0" w:space="0" w:color="auto"/>
                <w:left w:val="none" w:sz="0" w:space="0" w:color="auto"/>
                <w:bottom w:val="none" w:sz="0" w:space="0" w:color="auto"/>
                <w:right w:val="none" w:sz="0" w:space="0" w:color="auto"/>
              </w:divBdr>
            </w:div>
            <w:div w:id="1304500206">
              <w:marLeft w:val="0"/>
              <w:marRight w:val="0"/>
              <w:marTop w:val="0"/>
              <w:marBottom w:val="0"/>
              <w:divBdr>
                <w:top w:val="none" w:sz="0" w:space="0" w:color="auto"/>
                <w:left w:val="none" w:sz="0" w:space="0" w:color="auto"/>
                <w:bottom w:val="none" w:sz="0" w:space="0" w:color="auto"/>
                <w:right w:val="none" w:sz="0" w:space="0" w:color="auto"/>
              </w:divBdr>
            </w:div>
            <w:div w:id="506671003">
              <w:marLeft w:val="0"/>
              <w:marRight w:val="0"/>
              <w:marTop w:val="0"/>
              <w:marBottom w:val="0"/>
              <w:divBdr>
                <w:top w:val="none" w:sz="0" w:space="0" w:color="auto"/>
                <w:left w:val="none" w:sz="0" w:space="0" w:color="auto"/>
                <w:bottom w:val="none" w:sz="0" w:space="0" w:color="auto"/>
                <w:right w:val="none" w:sz="0" w:space="0" w:color="auto"/>
              </w:divBdr>
            </w:div>
            <w:div w:id="17997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586">
      <w:bodyDiv w:val="1"/>
      <w:marLeft w:val="0"/>
      <w:marRight w:val="0"/>
      <w:marTop w:val="0"/>
      <w:marBottom w:val="0"/>
      <w:divBdr>
        <w:top w:val="none" w:sz="0" w:space="0" w:color="auto"/>
        <w:left w:val="none" w:sz="0" w:space="0" w:color="auto"/>
        <w:bottom w:val="none" w:sz="0" w:space="0" w:color="auto"/>
        <w:right w:val="none" w:sz="0" w:space="0" w:color="auto"/>
      </w:divBdr>
      <w:divsChild>
        <w:div w:id="8795546">
          <w:marLeft w:val="0"/>
          <w:marRight w:val="0"/>
          <w:marTop w:val="0"/>
          <w:marBottom w:val="0"/>
          <w:divBdr>
            <w:top w:val="none" w:sz="0" w:space="0" w:color="000000"/>
            <w:left w:val="none" w:sz="0" w:space="0" w:color="000000"/>
            <w:bottom w:val="none" w:sz="0" w:space="0" w:color="000000"/>
            <w:right w:val="none" w:sz="0" w:space="0" w:color="000000"/>
          </w:divBdr>
        </w:div>
        <w:div w:id="1517814667">
          <w:marLeft w:val="0"/>
          <w:marRight w:val="0"/>
          <w:marTop w:val="0"/>
          <w:marBottom w:val="0"/>
          <w:divBdr>
            <w:top w:val="none" w:sz="0" w:space="0" w:color="000000"/>
            <w:left w:val="none" w:sz="0" w:space="0" w:color="000000"/>
            <w:bottom w:val="none" w:sz="0" w:space="0" w:color="000000"/>
            <w:right w:val="none" w:sz="0" w:space="0" w:color="000000"/>
          </w:divBdr>
        </w:div>
        <w:div w:id="1754008121">
          <w:marLeft w:val="0"/>
          <w:marRight w:val="0"/>
          <w:marTop w:val="0"/>
          <w:marBottom w:val="0"/>
          <w:divBdr>
            <w:top w:val="none" w:sz="0" w:space="0" w:color="000000"/>
            <w:left w:val="none" w:sz="0" w:space="0" w:color="000000"/>
            <w:bottom w:val="none" w:sz="0" w:space="0" w:color="000000"/>
            <w:right w:val="none" w:sz="0" w:space="0" w:color="000000"/>
          </w:divBdr>
        </w:div>
        <w:div w:id="971059182">
          <w:marLeft w:val="0"/>
          <w:marRight w:val="0"/>
          <w:marTop w:val="0"/>
          <w:marBottom w:val="0"/>
          <w:divBdr>
            <w:top w:val="none" w:sz="0" w:space="0" w:color="000000"/>
            <w:left w:val="none" w:sz="0" w:space="0" w:color="000000"/>
            <w:bottom w:val="none" w:sz="0" w:space="0" w:color="000000"/>
            <w:right w:val="none" w:sz="0" w:space="0" w:color="000000"/>
          </w:divBdr>
        </w:div>
        <w:div w:id="1094546058">
          <w:marLeft w:val="0"/>
          <w:marRight w:val="0"/>
          <w:marTop w:val="0"/>
          <w:marBottom w:val="0"/>
          <w:divBdr>
            <w:top w:val="none" w:sz="0" w:space="0" w:color="000000"/>
            <w:left w:val="none" w:sz="0" w:space="0" w:color="000000"/>
            <w:bottom w:val="none" w:sz="0" w:space="0" w:color="000000"/>
            <w:right w:val="none" w:sz="0" w:space="0" w:color="000000"/>
          </w:divBdr>
        </w:div>
        <w:div w:id="835148893">
          <w:marLeft w:val="0"/>
          <w:marRight w:val="0"/>
          <w:marTop w:val="0"/>
          <w:marBottom w:val="0"/>
          <w:divBdr>
            <w:top w:val="none" w:sz="0" w:space="0" w:color="000000"/>
            <w:left w:val="none" w:sz="0" w:space="0" w:color="000000"/>
            <w:bottom w:val="none" w:sz="0" w:space="0" w:color="000000"/>
            <w:right w:val="none" w:sz="0" w:space="0" w:color="000000"/>
          </w:divBdr>
        </w:div>
        <w:div w:id="2035884568">
          <w:marLeft w:val="0"/>
          <w:marRight w:val="0"/>
          <w:marTop w:val="0"/>
          <w:marBottom w:val="0"/>
          <w:divBdr>
            <w:top w:val="none" w:sz="0" w:space="0" w:color="000000"/>
            <w:left w:val="none" w:sz="0" w:space="0" w:color="000000"/>
            <w:bottom w:val="none" w:sz="0" w:space="0" w:color="000000"/>
            <w:right w:val="none" w:sz="0" w:space="0" w:color="000000"/>
          </w:divBdr>
        </w:div>
        <w:div w:id="2047946823">
          <w:marLeft w:val="0"/>
          <w:marRight w:val="0"/>
          <w:marTop w:val="0"/>
          <w:marBottom w:val="0"/>
          <w:divBdr>
            <w:top w:val="none" w:sz="0" w:space="0" w:color="000000"/>
            <w:left w:val="none" w:sz="0" w:space="0" w:color="000000"/>
            <w:bottom w:val="none" w:sz="0" w:space="0" w:color="000000"/>
            <w:right w:val="none" w:sz="0" w:space="0" w:color="000000"/>
          </w:divBdr>
        </w:div>
        <w:div w:id="822234928">
          <w:marLeft w:val="0"/>
          <w:marRight w:val="0"/>
          <w:marTop w:val="0"/>
          <w:marBottom w:val="0"/>
          <w:divBdr>
            <w:top w:val="none" w:sz="0" w:space="0" w:color="000000"/>
            <w:left w:val="none" w:sz="0" w:space="0" w:color="000000"/>
            <w:bottom w:val="none" w:sz="0" w:space="0" w:color="000000"/>
            <w:right w:val="none" w:sz="0" w:space="0" w:color="000000"/>
          </w:divBdr>
        </w:div>
        <w:div w:id="2121606696">
          <w:marLeft w:val="0"/>
          <w:marRight w:val="0"/>
          <w:marTop w:val="0"/>
          <w:marBottom w:val="0"/>
          <w:divBdr>
            <w:top w:val="none" w:sz="0" w:space="0" w:color="000000"/>
            <w:left w:val="none" w:sz="0" w:space="0" w:color="000000"/>
            <w:bottom w:val="none" w:sz="0" w:space="0" w:color="000000"/>
            <w:right w:val="none" w:sz="0" w:space="0" w:color="000000"/>
          </w:divBdr>
        </w:div>
        <w:div w:id="1769351893">
          <w:marLeft w:val="0"/>
          <w:marRight w:val="0"/>
          <w:marTop w:val="0"/>
          <w:marBottom w:val="0"/>
          <w:divBdr>
            <w:top w:val="none" w:sz="0" w:space="0" w:color="000000"/>
            <w:left w:val="none" w:sz="0" w:space="0" w:color="000000"/>
            <w:bottom w:val="none" w:sz="0" w:space="0" w:color="000000"/>
            <w:right w:val="none" w:sz="0" w:space="0" w:color="000000"/>
          </w:divBdr>
        </w:div>
        <w:div w:id="1191649781">
          <w:marLeft w:val="0"/>
          <w:marRight w:val="0"/>
          <w:marTop w:val="0"/>
          <w:marBottom w:val="0"/>
          <w:divBdr>
            <w:top w:val="none" w:sz="0" w:space="0" w:color="000000"/>
            <w:left w:val="none" w:sz="0" w:space="0" w:color="000000"/>
            <w:bottom w:val="none" w:sz="0" w:space="0" w:color="000000"/>
            <w:right w:val="none" w:sz="0" w:space="0" w:color="000000"/>
          </w:divBdr>
        </w:div>
      </w:divsChild>
    </w:div>
    <w:div w:id="1481461148">
      <w:bodyDiv w:val="1"/>
      <w:marLeft w:val="0"/>
      <w:marRight w:val="0"/>
      <w:marTop w:val="0"/>
      <w:marBottom w:val="0"/>
      <w:divBdr>
        <w:top w:val="none" w:sz="0" w:space="0" w:color="auto"/>
        <w:left w:val="none" w:sz="0" w:space="0" w:color="auto"/>
        <w:bottom w:val="none" w:sz="0" w:space="0" w:color="auto"/>
        <w:right w:val="none" w:sz="0" w:space="0" w:color="auto"/>
      </w:divBdr>
      <w:divsChild>
        <w:div w:id="1839995984">
          <w:marLeft w:val="0"/>
          <w:marRight w:val="0"/>
          <w:marTop w:val="0"/>
          <w:marBottom w:val="0"/>
          <w:divBdr>
            <w:top w:val="none" w:sz="0" w:space="0" w:color="000000"/>
            <w:left w:val="none" w:sz="0" w:space="0" w:color="000000"/>
            <w:bottom w:val="none" w:sz="0" w:space="0" w:color="000000"/>
            <w:right w:val="none" w:sz="0" w:space="0" w:color="000000"/>
          </w:divBdr>
        </w:div>
        <w:div w:id="854031884">
          <w:marLeft w:val="0"/>
          <w:marRight w:val="0"/>
          <w:marTop w:val="0"/>
          <w:marBottom w:val="0"/>
          <w:divBdr>
            <w:top w:val="none" w:sz="0" w:space="0" w:color="000000"/>
            <w:left w:val="none" w:sz="0" w:space="0" w:color="000000"/>
            <w:bottom w:val="none" w:sz="0" w:space="0" w:color="000000"/>
            <w:right w:val="none" w:sz="0" w:space="0" w:color="000000"/>
          </w:divBdr>
        </w:div>
        <w:div w:id="1167209835">
          <w:marLeft w:val="0"/>
          <w:marRight w:val="0"/>
          <w:marTop w:val="0"/>
          <w:marBottom w:val="0"/>
          <w:divBdr>
            <w:top w:val="none" w:sz="0" w:space="0" w:color="000000"/>
            <w:left w:val="none" w:sz="0" w:space="0" w:color="000000"/>
            <w:bottom w:val="none" w:sz="0" w:space="0" w:color="000000"/>
            <w:right w:val="none" w:sz="0" w:space="0" w:color="000000"/>
          </w:divBdr>
        </w:div>
        <w:div w:id="1543639219">
          <w:marLeft w:val="0"/>
          <w:marRight w:val="0"/>
          <w:marTop w:val="0"/>
          <w:marBottom w:val="0"/>
          <w:divBdr>
            <w:top w:val="none" w:sz="0" w:space="0" w:color="000000"/>
            <w:left w:val="none" w:sz="0" w:space="0" w:color="000000"/>
            <w:bottom w:val="none" w:sz="0" w:space="0" w:color="000000"/>
            <w:right w:val="none" w:sz="0" w:space="0" w:color="000000"/>
          </w:divBdr>
        </w:div>
        <w:div w:id="1021080542">
          <w:marLeft w:val="0"/>
          <w:marRight w:val="0"/>
          <w:marTop w:val="0"/>
          <w:marBottom w:val="0"/>
          <w:divBdr>
            <w:top w:val="none" w:sz="0" w:space="0" w:color="000000"/>
            <w:left w:val="none" w:sz="0" w:space="0" w:color="000000"/>
            <w:bottom w:val="none" w:sz="0" w:space="0" w:color="000000"/>
            <w:right w:val="none" w:sz="0" w:space="0" w:color="000000"/>
          </w:divBdr>
        </w:div>
        <w:div w:id="847675237">
          <w:marLeft w:val="0"/>
          <w:marRight w:val="0"/>
          <w:marTop w:val="0"/>
          <w:marBottom w:val="0"/>
          <w:divBdr>
            <w:top w:val="none" w:sz="0" w:space="0" w:color="000000"/>
            <w:left w:val="none" w:sz="0" w:space="0" w:color="000000"/>
            <w:bottom w:val="none" w:sz="0" w:space="0" w:color="000000"/>
            <w:right w:val="none" w:sz="0" w:space="0" w:color="000000"/>
          </w:divBdr>
        </w:div>
        <w:div w:id="1755276617">
          <w:marLeft w:val="0"/>
          <w:marRight w:val="0"/>
          <w:marTop w:val="0"/>
          <w:marBottom w:val="0"/>
          <w:divBdr>
            <w:top w:val="none" w:sz="0" w:space="0" w:color="000000"/>
            <w:left w:val="none" w:sz="0" w:space="0" w:color="000000"/>
            <w:bottom w:val="none" w:sz="0" w:space="0" w:color="000000"/>
            <w:right w:val="none" w:sz="0" w:space="0" w:color="000000"/>
          </w:divBdr>
        </w:div>
        <w:div w:id="896815620">
          <w:marLeft w:val="0"/>
          <w:marRight w:val="0"/>
          <w:marTop w:val="0"/>
          <w:marBottom w:val="0"/>
          <w:divBdr>
            <w:top w:val="none" w:sz="0" w:space="0" w:color="000000"/>
            <w:left w:val="none" w:sz="0" w:space="0" w:color="000000"/>
            <w:bottom w:val="none" w:sz="0" w:space="0" w:color="000000"/>
            <w:right w:val="none" w:sz="0" w:space="0" w:color="000000"/>
          </w:divBdr>
        </w:div>
        <w:div w:id="2031838686">
          <w:marLeft w:val="0"/>
          <w:marRight w:val="0"/>
          <w:marTop w:val="0"/>
          <w:marBottom w:val="0"/>
          <w:divBdr>
            <w:top w:val="none" w:sz="0" w:space="0" w:color="000000"/>
            <w:left w:val="none" w:sz="0" w:space="0" w:color="000000"/>
            <w:bottom w:val="none" w:sz="0" w:space="0" w:color="000000"/>
            <w:right w:val="none" w:sz="0" w:space="0" w:color="000000"/>
          </w:divBdr>
        </w:div>
        <w:div w:id="752316745">
          <w:marLeft w:val="0"/>
          <w:marRight w:val="0"/>
          <w:marTop w:val="0"/>
          <w:marBottom w:val="0"/>
          <w:divBdr>
            <w:top w:val="none" w:sz="0" w:space="0" w:color="000000"/>
            <w:left w:val="none" w:sz="0" w:space="0" w:color="000000"/>
            <w:bottom w:val="none" w:sz="0" w:space="0" w:color="000000"/>
            <w:right w:val="none" w:sz="0" w:space="0" w:color="000000"/>
          </w:divBdr>
        </w:div>
        <w:div w:id="899438093">
          <w:marLeft w:val="0"/>
          <w:marRight w:val="0"/>
          <w:marTop w:val="0"/>
          <w:marBottom w:val="0"/>
          <w:divBdr>
            <w:top w:val="none" w:sz="0" w:space="0" w:color="000000"/>
            <w:left w:val="none" w:sz="0" w:space="0" w:color="000000"/>
            <w:bottom w:val="none" w:sz="0" w:space="0" w:color="000000"/>
            <w:right w:val="none" w:sz="0" w:space="0" w:color="000000"/>
          </w:divBdr>
        </w:div>
        <w:div w:id="1222599519">
          <w:marLeft w:val="0"/>
          <w:marRight w:val="0"/>
          <w:marTop w:val="0"/>
          <w:marBottom w:val="0"/>
          <w:divBdr>
            <w:top w:val="none" w:sz="0" w:space="0" w:color="000000"/>
            <w:left w:val="none" w:sz="0" w:space="0" w:color="000000"/>
            <w:bottom w:val="none" w:sz="0" w:space="0" w:color="000000"/>
            <w:right w:val="none" w:sz="0" w:space="0" w:color="000000"/>
          </w:divBdr>
        </w:div>
      </w:divsChild>
    </w:div>
    <w:div w:id="1547571823">
      <w:bodyDiv w:val="1"/>
      <w:marLeft w:val="0"/>
      <w:marRight w:val="0"/>
      <w:marTop w:val="0"/>
      <w:marBottom w:val="0"/>
      <w:divBdr>
        <w:top w:val="none" w:sz="0" w:space="0" w:color="auto"/>
        <w:left w:val="none" w:sz="0" w:space="0" w:color="auto"/>
        <w:bottom w:val="none" w:sz="0" w:space="0" w:color="auto"/>
        <w:right w:val="none" w:sz="0" w:space="0" w:color="auto"/>
      </w:divBdr>
      <w:divsChild>
        <w:div w:id="1525248911">
          <w:marLeft w:val="0"/>
          <w:marRight w:val="0"/>
          <w:marTop w:val="0"/>
          <w:marBottom w:val="0"/>
          <w:divBdr>
            <w:top w:val="none" w:sz="0" w:space="0" w:color="000000"/>
            <w:left w:val="none" w:sz="0" w:space="0" w:color="000000"/>
            <w:bottom w:val="none" w:sz="0" w:space="0" w:color="000000"/>
            <w:right w:val="none" w:sz="0" w:space="0" w:color="000000"/>
          </w:divBdr>
        </w:div>
        <w:div w:id="1517959026">
          <w:marLeft w:val="0"/>
          <w:marRight w:val="0"/>
          <w:marTop w:val="0"/>
          <w:marBottom w:val="0"/>
          <w:divBdr>
            <w:top w:val="none" w:sz="0" w:space="0" w:color="000000"/>
            <w:left w:val="none" w:sz="0" w:space="0" w:color="000000"/>
            <w:bottom w:val="none" w:sz="0" w:space="0" w:color="000000"/>
            <w:right w:val="none" w:sz="0" w:space="0" w:color="000000"/>
          </w:divBdr>
        </w:div>
        <w:div w:id="543057042">
          <w:marLeft w:val="0"/>
          <w:marRight w:val="0"/>
          <w:marTop w:val="0"/>
          <w:marBottom w:val="0"/>
          <w:divBdr>
            <w:top w:val="none" w:sz="0" w:space="0" w:color="000000"/>
            <w:left w:val="none" w:sz="0" w:space="0" w:color="000000"/>
            <w:bottom w:val="none" w:sz="0" w:space="0" w:color="000000"/>
            <w:right w:val="none" w:sz="0" w:space="0" w:color="000000"/>
          </w:divBdr>
        </w:div>
        <w:div w:id="1452434608">
          <w:marLeft w:val="0"/>
          <w:marRight w:val="0"/>
          <w:marTop w:val="0"/>
          <w:marBottom w:val="0"/>
          <w:divBdr>
            <w:top w:val="none" w:sz="0" w:space="0" w:color="000000"/>
            <w:left w:val="none" w:sz="0" w:space="0" w:color="000000"/>
            <w:bottom w:val="none" w:sz="0" w:space="0" w:color="000000"/>
            <w:right w:val="none" w:sz="0" w:space="0" w:color="000000"/>
          </w:divBdr>
        </w:div>
        <w:div w:id="1257641588">
          <w:marLeft w:val="0"/>
          <w:marRight w:val="0"/>
          <w:marTop w:val="0"/>
          <w:marBottom w:val="0"/>
          <w:divBdr>
            <w:top w:val="none" w:sz="0" w:space="0" w:color="000000"/>
            <w:left w:val="none" w:sz="0" w:space="0" w:color="000000"/>
            <w:bottom w:val="none" w:sz="0" w:space="0" w:color="000000"/>
            <w:right w:val="none" w:sz="0" w:space="0" w:color="000000"/>
          </w:divBdr>
        </w:div>
        <w:div w:id="1930312369">
          <w:marLeft w:val="0"/>
          <w:marRight w:val="0"/>
          <w:marTop w:val="0"/>
          <w:marBottom w:val="0"/>
          <w:divBdr>
            <w:top w:val="none" w:sz="0" w:space="0" w:color="000000"/>
            <w:left w:val="none" w:sz="0" w:space="0" w:color="000000"/>
            <w:bottom w:val="none" w:sz="0" w:space="0" w:color="000000"/>
            <w:right w:val="none" w:sz="0" w:space="0" w:color="000000"/>
          </w:divBdr>
        </w:div>
        <w:div w:id="943072652">
          <w:marLeft w:val="0"/>
          <w:marRight w:val="0"/>
          <w:marTop w:val="0"/>
          <w:marBottom w:val="0"/>
          <w:divBdr>
            <w:top w:val="none" w:sz="0" w:space="0" w:color="000000"/>
            <w:left w:val="none" w:sz="0" w:space="0" w:color="000000"/>
            <w:bottom w:val="none" w:sz="0" w:space="0" w:color="000000"/>
            <w:right w:val="none" w:sz="0" w:space="0" w:color="000000"/>
          </w:divBdr>
        </w:div>
        <w:div w:id="125854571">
          <w:marLeft w:val="0"/>
          <w:marRight w:val="0"/>
          <w:marTop w:val="0"/>
          <w:marBottom w:val="0"/>
          <w:divBdr>
            <w:top w:val="none" w:sz="0" w:space="0" w:color="000000"/>
            <w:left w:val="none" w:sz="0" w:space="0" w:color="000000"/>
            <w:bottom w:val="none" w:sz="0" w:space="0" w:color="000000"/>
            <w:right w:val="none" w:sz="0" w:space="0" w:color="000000"/>
          </w:divBdr>
        </w:div>
        <w:div w:id="334964938">
          <w:marLeft w:val="0"/>
          <w:marRight w:val="0"/>
          <w:marTop w:val="0"/>
          <w:marBottom w:val="0"/>
          <w:divBdr>
            <w:top w:val="none" w:sz="0" w:space="0" w:color="000000"/>
            <w:left w:val="none" w:sz="0" w:space="0" w:color="000000"/>
            <w:bottom w:val="none" w:sz="0" w:space="0" w:color="000000"/>
            <w:right w:val="none" w:sz="0" w:space="0" w:color="000000"/>
          </w:divBdr>
        </w:div>
        <w:div w:id="1935747491">
          <w:marLeft w:val="0"/>
          <w:marRight w:val="0"/>
          <w:marTop w:val="0"/>
          <w:marBottom w:val="0"/>
          <w:divBdr>
            <w:top w:val="none" w:sz="0" w:space="0" w:color="000000"/>
            <w:left w:val="none" w:sz="0" w:space="0" w:color="000000"/>
            <w:bottom w:val="none" w:sz="0" w:space="0" w:color="000000"/>
            <w:right w:val="none" w:sz="0" w:space="0" w:color="000000"/>
          </w:divBdr>
        </w:div>
        <w:div w:id="1555700531">
          <w:marLeft w:val="0"/>
          <w:marRight w:val="0"/>
          <w:marTop w:val="0"/>
          <w:marBottom w:val="0"/>
          <w:divBdr>
            <w:top w:val="none" w:sz="0" w:space="0" w:color="000000"/>
            <w:left w:val="none" w:sz="0" w:space="0" w:color="000000"/>
            <w:bottom w:val="none" w:sz="0" w:space="0" w:color="000000"/>
            <w:right w:val="none" w:sz="0" w:space="0" w:color="000000"/>
          </w:divBdr>
        </w:div>
        <w:div w:id="155458921">
          <w:marLeft w:val="0"/>
          <w:marRight w:val="0"/>
          <w:marTop w:val="0"/>
          <w:marBottom w:val="0"/>
          <w:divBdr>
            <w:top w:val="none" w:sz="0" w:space="0" w:color="000000"/>
            <w:left w:val="none" w:sz="0" w:space="0" w:color="000000"/>
            <w:bottom w:val="none" w:sz="0" w:space="0" w:color="000000"/>
            <w:right w:val="none" w:sz="0" w:space="0" w:color="000000"/>
          </w:divBdr>
        </w:div>
      </w:divsChild>
    </w:div>
    <w:div w:id="1654748834">
      <w:bodyDiv w:val="1"/>
      <w:marLeft w:val="0"/>
      <w:marRight w:val="0"/>
      <w:marTop w:val="0"/>
      <w:marBottom w:val="0"/>
      <w:divBdr>
        <w:top w:val="none" w:sz="0" w:space="0" w:color="auto"/>
        <w:left w:val="none" w:sz="0" w:space="0" w:color="auto"/>
        <w:bottom w:val="none" w:sz="0" w:space="0" w:color="auto"/>
        <w:right w:val="none" w:sz="0" w:space="0" w:color="auto"/>
      </w:divBdr>
      <w:divsChild>
        <w:div w:id="1474565778">
          <w:marLeft w:val="0"/>
          <w:marRight w:val="0"/>
          <w:marTop w:val="0"/>
          <w:marBottom w:val="0"/>
          <w:divBdr>
            <w:top w:val="none" w:sz="0" w:space="0" w:color="auto"/>
            <w:left w:val="none" w:sz="0" w:space="0" w:color="auto"/>
            <w:bottom w:val="none" w:sz="0" w:space="0" w:color="auto"/>
            <w:right w:val="none" w:sz="0" w:space="0" w:color="auto"/>
          </w:divBdr>
        </w:div>
      </w:divsChild>
    </w:div>
    <w:div w:id="1801075594">
      <w:bodyDiv w:val="1"/>
      <w:marLeft w:val="0"/>
      <w:marRight w:val="0"/>
      <w:marTop w:val="0"/>
      <w:marBottom w:val="0"/>
      <w:divBdr>
        <w:top w:val="none" w:sz="0" w:space="0" w:color="auto"/>
        <w:left w:val="none" w:sz="0" w:space="0" w:color="auto"/>
        <w:bottom w:val="none" w:sz="0" w:space="0" w:color="auto"/>
        <w:right w:val="none" w:sz="0" w:space="0" w:color="auto"/>
      </w:divBdr>
      <w:divsChild>
        <w:div w:id="1351686822">
          <w:marLeft w:val="0"/>
          <w:marRight w:val="0"/>
          <w:marTop w:val="0"/>
          <w:marBottom w:val="0"/>
          <w:divBdr>
            <w:top w:val="none" w:sz="0" w:space="0" w:color="auto"/>
            <w:left w:val="none" w:sz="0" w:space="0" w:color="auto"/>
            <w:bottom w:val="none" w:sz="0" w:space="0" w:color="auto"/>
            <w:right w:val="none" w:sz="0" w:space="0" w:color="auto"/>
          </w:divBdr>
        </w:div>
      </w:divsChild>
    </w:div>
    <w:div w:id="1907956693">
      <w:bodyDiv w:val="1"/>
      <w:marLeft w:val="0"/>
      <w:marRight w:val="0"/>
      <w:marTop w:val="0"/>
      <w:marBottom w:val="0"/>
      <w:divBdr>
        <w:top w:val="none" w:sz="0" w:space="0" w:color="auto"/>
        <w:left w:val="none" w:sz="0" w:space="0" w:color="auto"/>
        <w:bottom w:val="none" w:sz="0" w:space="0" w:color="auto"/>
        <w:right w:val="none" w:sz="0" w:space="0" w:color="auto"/>
      </w:divBdr>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s://doi.org/10.1016/S0140-6736(10)61349-9"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s://doi.org/10.1002/0471142301.ns0805cs27"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yperlink" Target="https://biospective.com/rodent-models/ad-models/beta-amyloid-transgenic-models" TargetMode="External"/><Relationship Id="rId33" Type="http://schemas.openxmlformats.org/officeDocument/2006/relationships/hyperlink" Target="https://doi.org/10.3389/fmed.2024.147404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doi.org/10.1248/bpb.b21-004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3390/ijms242216288" TargetMode="External"/><Relationship Id="rId32" Type="http://schemas.openxmlformats.org/officeDocument/2006/relationships/hyperlink" Target="https://doi.org/10.3390/ijms2401010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doi.org/10.1186/s12987-019-0123-z"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hyperlink" Target="https://www.sciencedirect.com/topics/biochemistry-genetics-and-molecular-biology/morris-water-maze-tes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doi.org/10.1186/1750-1326-4-13" TargetMode="External"/><Relationship Id="rId30" Type="http://schemas.openxmlformats.org/officeDocument/2006/relationships/hyperlink" Target="https://doi.org/10.1016/j.phrs.2024.107075" TargetMode="External"/><Relationship Id="rId35" Type="http://schemas.openxmlformats.org/officeDocument/2006/relationships/hyperlink" Target="https://doi.org/10.18632/aging.204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03C0E-DE5B-4370-9DF1-C931A035A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3137</Words>
  <Characters>21295</Characters>
  <Application>Microsoft Office Word</Application>
  <DocSecurity>0</DocSecurity>
  <Lines>177</Lines>
  <Paragraphs>48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subject/>
  <dc:creator>a</dc:creator>
  <cp:keywords/>
  <dc:description/>
  <cp:lastModifiedBy>Katja Vuković</cp:lastModifiedBy>
  <cp:revision>3</cp:revision>
  <cp:lastPrinted>2013-08-28T10:43:00Z</cp:lastPrinted>
  <dcterms:created xsi:type="dcterms:W3CDTF">2026-03-03T07:13:00Z</dcterms:created>
  <dcterms:modified xsi:type="dcterms:W3CDTF">2026-03-03T07:18:00Z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ies>
</file>