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33333" w:color="auto" w:val="clear"/>
            <w:tcMar>
              <w:top w:type="dxa" w:w="140"/>
              <w:left w:type="dxa" w:w="110"/>
              <w:bottom w:type="dxa" w:w="140"/>
              <w:right w:type="dxa" w:w="110"/>
            </w:tcMar>
            <w:vAlign w:val="center"/>
          </w:tcPr>
          <w:p>
            <w:pPr>
              <w:keepLines/>
              <w:spacing w:after="40" w:before="0" w:line="264"/>
            </w:pPr>
            <w:r>
              <w:rPr>
                <w:rFonts w:ascii="Arial" w:cs="Arial" w:eastAsia="Arial" w:hAnsi="Arial"/>
                <w:color w:val="FFFFFF"/>
                <w:sz w:val="16"/>
                <w:szCs w:val="16"/>
              </w:rPr>
              <w:t xml:space="preserve">DALJINSKA ISTRAŽIVANJA  ·  Geografski odsjek PMF-a</w:t>
            </w:r>
          </w:p>
          <w:p>
            <w:pPr>
              <w:keepLines/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Upute za zadatak: Detekcija promjena pomoću spektralnih indeksa</w:t>
            </w:r>
          </w:p>
        </w:tc>
      </w:tr>
    </w:tbl>
    <w:p>
      <w:pPr>
        <w:keepLines/>
        <w:spacing w:after="6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keepLines/>
        <w:spacing w:after="100" w:before="0" w:line="264"/>
      </w:pPr>
      <w:r>
        <w:rPr>
          <w:rFonts w:ascii="Arial" w:cs="Arial" w:eastAsia="Arial" w:hAnsi="Arial"/>
          <w:i/>
          <w:iCs/>
          <w:color w:val="7F7F7F"/>
          <w:sz w:val="15"/>
          <w:szCs w:val="15"/>
        </w:rPr>
        <w:t xml:space="preserve">Upute su grafički oblikovane uz pomoć umjetne inteligencije.</w:t>
      </w:r>
    </w:p>
    <w:p>
      <w:pPr>
        <w:keepLines/>
        <w:spacing w:after="12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Upute vrijede za sve teme. Za svaku od dviju odabranih tema postupak ponovite: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dvije snimke → indeks za oba datuma → razlika → prag → površina → karta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Rok: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petak 13. 11. 2026.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33B2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PREUZIMANJE SNIMKI (COPERNICUS BROWSER)</w:t>
            </w:r>
          </w:p>
        </w:tc>
      </w:tr>
    </w:tbl>
    <w:p>
      <w:pPr>
        <w:keepLines/>
        <w:spacing w:after="8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pStyle w:val="ListParagraph"/>
        <w:keepLines/>
        <w:numPr>
          <w:ilvl w:val="0"/>
          <w:numId w:val="2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Otvorite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browser.dataspace.copernicus.eu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i prijavite se (registracija je besplatna).</w:t>
      </w:r>
    </w:p>
    <w:p>
      <w:pPr>
        <w:pStyle w:val="ListParagraph"/>
        <w:keepLines/>
        <w:numPr>
          <w:ilvl w:val="0"/>
          <w:numId w:val="2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Pomaknite i zumirajte kartu tako da prikaz pokriva samo vaše područje (desetak km preko). Preuzimanje obuhvaća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trenutačni prikaz karte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(ili nacrtano područje, ako ga odaberete u izborniku za preuzimanje).</w:t>
      </w:r>
    </w:p>
    <w:p>
      <w:pPr>
        <w:pStyle w:val="ListParagraph"/>
        <w:keepLines/>
        <w:numPr>
          <w:ilvl w:val="0"/>
          <w:numId w:val="2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U kartici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Search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odaberite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Sentinel-2 → L2A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zadajte raspon datuma iz tablice zadatka i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Max. cloud coverage 10 %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Kliknite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Search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pStyle w:val="ListParagraph"/>
        <w:keepLines/>
        <w:numPr>
          <w:ilvl w:val="0"/>
          <w:numId w:val="2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Iz popisa odaberite snimku na kojoj nad vašim područjem nema oblaka (provjerite pregledom u pravim bojama, *True color*).</w:t>
      </w:r>
    </w:p>
    <w:p>
      <w:pPr>
        <w:pStyle w:val="ListParagraph"/>
        <w:keepLines/>
        <w:numPr>
          <w:ilvl w:val="0"/>
          <w:numId w:val="2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Kliknite ikonu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Download image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→ kartica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Analytical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: Image format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TIFF (32-bit float)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Image resolution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Custom: 10 m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(za NBR može 20 m), Coordinate system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UTM 33N (EPSG:32633)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pStyle w:val="ListParagraph"/>
        <w:keepLines/>
        <w:numPr>
          <w:ilvl w:val="0"/>
          <w:numId w:val="2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Pod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Layers → Raw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označite samo kanale potrebne za vaš indeks (tablica u odjeljku 4) i kliknite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Download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pStyle w:val="ListParagraph"/>
        <w:keepLines/>
        <w:numPr>
          <w:ilvl w:val="0"/>
          <w:numId w:val="2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Raspakirajte ZIP u mapu, npr.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Zadatak\Tema1\prije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Ponovite korake 3–7 za drugi datum (mapa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poslije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).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FEE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7"/>
                <w:szCs w:val="17"/>
              </w:rPr>
              <w:t xml:space="preserve">Važno:</w:t>
            </w: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 obje snimke istog područja preuzmite s istom rezolucijom i istim prikazom karte (ne pomičite kartu između preuzimanja). U formatu 32-bit float vrijednosti su refleksija od 0 do 1.</w:t>
            </w:r>
          </w:p>
        </w:tc>
      </w:tr>
    </w:tbl>
    <w:p>
      <w:pPr>
        <w:keepLines/>
        <w:spacing w:after="12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33B2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PRIPREMA U ARCGIS PRO</w:t>
            </w:r>
          </w:p>
        </w:tc>
      </w:tr>
    </w:tbl>
    <w:p>
      <w:pPr>
        <w:keepLines/>
        <w:spacing w:after="8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pStyle w:val="ListParagraph"/>
        <w:keepLines/>
        <w:numPr>
          <w:ilvl w:val="0"/>
          <w:numId w:val="3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Pokrenite ArcGIS Pro i napravite novi projekt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Map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npr.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Indeksi_Prezime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pStyle w:val="ListParagraph"/>
        <w:keepLines/>
        <w:numPr>
          <w:ilvl w:val="0"/>
          <w:numId w:val="3"/>
        </w:numPr>
        <w:spacing w:after="40" w:before="0" w:line="264"/>
      </w:pP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Map → Add Data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i dodajte TIFF datoteke kanala za oba datuma.</w:t>
      </w:r>
    </w:p>
    <w:p>
      <w:pPr>
        <w:pStyle w:val="ListParagraph"/>
        <w:keepLines/>
        <w:numPr>
          <w:ilvl w:val="0"/>
          <w:numId w:val="3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Preimenujte slojeve u panelu *Contents* tako da se vidi kanal i datum, npr.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B08_2021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B04_2021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B08_2022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B04_2022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keepLines/>
        <w:spacing w:after="6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33B2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ISTA PROSTORNA REZOLUCIJA (SAMO AKO JE POTREBNO)</w:t>
            </w:r>
          </w:p>
        </w:tc>
      </w:tr>
    </w:tbl>
    <w:p>
      <w:pPr>
        <w:keepLines/>
        <w:spacing w:after="8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keepLines/>
        <w:spacing w:after="8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Kanali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B02, B03, B04 i B08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imaju piksel od 10 m, a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B8A, B11 i B12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od 20 m. Ako indeks kombinira kanale različite rezolucije (MNDWI, NDBI, tema 5), svi kanali moraju imati istu rezoluciju, npr.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10 m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Za NDVI (B08, B04) i NBR (B8A, B12) to nije potrebno.</w:t>
      </w:r>
    </w:p>
    <w:p>
      <w:pPr>
        <w:pStyle w:val="ListParagraph"/>
        <w:keepLines/>
        <w:numPr>
          <w:ilvl w:val="0"/>
          <w:numId w:val="4"/>
        </w:numPr>
        <w:spacing w:after="40" w:before="0" w:line="264"/>
      </w:pP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Najjednostavnije: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pri preuzimanju u Copernicus Browseru za sve kanale odaberite istu rezoluciju (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Custom: 10 m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). Browser sam preračuna kanale od 20 m na 10 m.</w:t>
      </w:r>
    </w:p>
    <w:p>
      <w:pPr>
        <w:pStyle w:val="ListParagraph"/>
        <w:keepLines/>
        <w:numPr>
          <w:ilvl w:val="0"/>
          <w:numId w:val="4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Ako ste već preuzeli B11 u 20 m: u ArcGIS Pro otvorite alat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Resample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(Data Management → Raster → Raster Processing).</w:t>
      </w:r>
    </w:p>
    <w:p>
      <w:pPr>
        <w:pStyle w:val="ListParagraph"/>
        <w:keepLines/>
        <w:numPr>
          <w:ilvl w:val="0"/>
          <w:numId w:val="4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Input Raster: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B11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· Output Cell Size: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10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· Resampling Technique: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Bilinear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pStyle w:val="ListParagraph"/>
        <w:keepLines/>
        <w:numPr>
          <w:ilvl w:val="0"/>
          <w:numId w:val="4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U kartici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Environments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postavite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Snap Raster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na neki kanal od 10 m (npr.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B03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), da se pikseli novog rastera točno poklapaju s ostalim kanalima.</w:t>
      </w:r>
    </w:p>
    <w:p>
      <w:pPr>
        <w:pStyle w:val="ListParagraph"/>
        <w:keepLines/>
        <w:numPr>
          <w:ilvl w:val="0"/>
          <w:numId w:val="4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U formuli indeksa koristite novi raster (npr.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B11_10m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).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FEE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color w:val="333333"/>
                <w:sz w:val="17"/>
                <w:szCs w:val="17"/>
              </w:rPr>
              <w:t xml:space="preserve">Preračunavanje na 10 m ne dodaje nove detalje: kanal B11 i dalje „vidi” površinu od 20 m. Svrha je samo da se pikseli svih kanala poklapaju.</w:t>
            </w:r>
          </w:p>
        </w:tc>
      </w:tr>
    </w:tbl>
    <w:p>
      <w:r>
        <w:br w:type="pag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33B2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INDEKS, RAZLIKA I PRAG</w:t>
            </w:r>
          </w:p>
        </w:tc>
      </w:tr>
    </w:tbl>
    <w:p>
      <w:pPr>
        <w:keepLines/>
        <w:spacing w:after="8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pStyle w:val="ListParagraph"/>
        <w:keepLines/>
        <w:numPr>
          <w:ilvl w:val="0"/>
          <w:numId w:val="5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Otvorite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Analysis → Tools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i alat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Raster Calculator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(Spatial Analyst).</w:t>
      </w:r>
    </w:p>
    <w:p>
      <w:pPr>
        <w:pStyle w:val="ListParagraph"/>
        <w:keepLines/>
        <w:numPr>
          <w:ilvl w:val="0"/>
          <w:numId w:val="5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Upišite formulu indeksa za prvi datum, npr. za NDVI: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("B08_2021" - "B04_2021") / ("B08_2021" + "B04_2021")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Spremite kao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NDVI_2021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Ponovite za drugi datum.</w:t>
      </w:r>
    </w:p>
    <w:p>
      <w:pPr>
        <w:pStyle w:val="ListParagraph"/>
        <w:keepLines/>
        <w:numPr>
          <w:ilvl w:val="0"/>
          <w:numId w:val="5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Ponovno u Raster Calculatoru izračunajte razliku, npr.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"NDVI_2022" - "NDVI_2021"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(za požar: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"NBR_prije" - "NBR_poslije"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).</w:t>
      </w:r>
    </w:p>
    <w:p>
      <w:pPr>
        <w:pStyle w:val="ListParagraph"/>
        <w:keepLines/>
        <w:numPr>
          <w:ilvl w:val="0"/>
          <w:numId w:val="5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Primijenite prag, npr.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Con("dNDVI" &lt; -0.1, 1, 0)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Rezultat je raster s vrijednošću 1 tamo gdje je došlo do promjene.</w:t>
      </w:r>
    </w:p>
    <w:p>
      <w:pPr>
        <w:keepLines/>
        <w:spacing w:after="6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200"/>
        <w:gridCol w:w="2300"/>
        <w:gridCol w:w="2204"/>
      </w:tblGrid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33333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Tema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33333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Indeks (Raster Calculator)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33333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Razlika i prag</w:t>
            </w:r>
          </w:p>
        </w:tc>
        <w:tc>
          <w:tcPr>
            <w:tcW w:type="dxa" w:w="2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33333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Kanali / rezolucija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6"/>
                <w:szCs w:val="16"/>
              </w:rPr>
              <w:t xml:space="preserve">1. Požar kod Splita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NBR = (B8A − B12) / (B8A + B12)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dNBR = NBR prije − NBR poslije; opožareno ako dNBR &gt; 0,1 (razredi po USGS tablici)</w:t>
            </w:r>
          </w:p>
        </w:tc>
        <w:tc>
          <w:tcPr>
            <w:tcW w:type="dxa" w:w="2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B8A, B12 · 20 m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6"/>
                <w:szCs w:val="16"/>
              </w:rPr>
              <w:t xml:space="preserve">2. Poplava kod Karlovca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MNDWI = (B03 − B11) / (B03 + B11)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voda ako MNDWI &gt; 0; poplavljeno = voda za vrijeme, a ne prije</w:t>
            </w:r>
          </w:p>
        </w:tc>
        <w:tc>
          <w:tcPr>
            <w:tcW w:type="dxa" w:w="2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B03, B11 · 10 m (B11 svesti na 10 m)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6"/>
                <w:szCs w:val="16"/>
              </w:rPr>
              <w:t xml:space="preserve">3. Suša 2022.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NDVI = (B08 − B04) / (B08 + B04)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ΔNDVI = 2022 − 2021; pad vegetacije ako ΔNDVI &lt; −0,1</w:t>
            </w:r>
          </w:p>
        </w:tc>
        <w:tc>
          <w:tcPr>
            <w:tcW w:type="dxa" w:w="2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B08, B04 · 10 m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6"/>
                <w:szCs w:val="16"/>
              </w:rPr>
              <w:t xml:space="preserve">4. Širenje naselja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NDBI = (B11 − B08) / (B11 + B08) i NDVI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novo izgrađeno ako ΔNDBI &gt; 0,1 i ΔNDVI &lt; −0,1</w:t>
            </w:r>
          </w:p>
        </w:tc>
        <w:tc>
          <w:tcPr>
            <w:tcW w:type="dxa" w:w="2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B11, B08, B04 · 10 m (B11 svesti na 10 m)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333333"/>
                <w:sz w:val="16"/>
                <w:szCs w:val="16"/>
              </w:rPr>
              <w:t xml:space="preserve">5. Obala (žalo ili ušće)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MNDWI i NDVI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voda ako MNDWI &gt; 0; usporedite vodenu površinu i vegetaciju za oba datuma</w:t>
            </w:r>
          </w:p>
        </w:tc>
        <w:tc>
          <w:tcPr>
            <w:tcW w:type="dxa" w:w="220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EFEE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6"/>
                <w:szCs w:val="16"/>
              </w:rPr>
              <w:t xml:space="preserve">B03, B11, B08, B04 · 10 m (B11 svesti na 10 m)</w:t>
            </w:r>
          </w:p>
        </w:tc>
      </w:tr>
    </w:tbl>
    <w:p>
      <w:pPr>
        <w:keepLines/>
        <w:spacing w:after="4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keepLines/>
        <w:spacing w:after="120" w:before="0" w:line="264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Pragovi u tablici su orijentacijski. Smijete ih prilagoditi, ali u izvješću napišite koji ste prag koristili i zašto.</w:t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33B2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POVRŠINA PROMJENE</w:t>
            </w:r>
          </w:p>
        </w:tc>
      </w:tr>
    </w:tbl>
    <w:p>
      <w:pPr>
        <w:keepLines/>
        <w:spacing w:after="8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pStyle w:val="ListParagraph"/>
        <w:keepLines/>
        <w:numPr>
          <w:ilvl w:val="0"/>
          <w:numId w:val="6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Desni klik na raster s pragom (0 i 1) →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Attribute Table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Stupac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Count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daje broj piksela s vrijednošću 1.</w:t>
      </w:r>
    </w:p>
    <w:p>
      <w:pPr>
        <w:pStyle w:val="ListParagraph"/>
        <w:keepLines/>
        <w:numPr>
          <w:ilvl w:val="0"/>
          <w:numId w:val="6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Površina = broj piksela × površina piksela: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10 m piksel = 0,0001 km²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20 m piksel = 0,0004 km²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pStyle w:val="ListParagraph"/>
        <w:keepLines/>
        <w:numPr>
          <w:ilvl w:val="0"/>
          <w:numId w:val="6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Primjer: 12 500 piksela od 20 m = 12 500 × 0,0004 =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5 km²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</w:t>
      </w:r>
    </w:p>
    <w:p>
      <w:pPr>
        <w:keepLines/>
        <w:spacing w:after="6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tbl>
      <w:tblPr>
        <w:tblW w:type="dxa" w:w="102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4"/>
      </w:tblGrid>
      <w:tr>
        <w:trPr>
          <w:cantSplit/>
        </w:trPr>
        <w:tc>
          <w:tcPr>
            <w:tcW w:type="dxa" w:w="10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33B2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Lines/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6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IZRADA KARTE</w:t>
            </w:r>
          </w:p>
        </w:tc>
      </w:tr>
    </w:tbl>
    <w:p>
      <w:pPr>
        <w:keepLines/>
        <w:spacing w:after="80" w:before="0" w:line="264"/>
      </w:pPr>
      <w:r>
        <w:rPr>
          <w:rFonts w:ascii="Arial" w:cs="Arial" w:eastAsia="Arial" w:hAnsi="Arial"/>
          <w:color w:val="333333"/>
          <w:sz w:val="19"/>
          <w:szCs w:val="19"/>
        </w:rPr>
        <w:t xml:space="preserve"/>
      </w:r>
    </w:p>
    <w:p>
      <w:pPr>
        <w:pStyle w:val="ListParagraph"/>
        <w:keepLines/>
        <w:numPr>
          <w:ilvl w:val="0"/>
          <w:numId w:val="7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Za kartu razlike odaberite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Symbology → Stretch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s dvobojnom paletom (npr. crveno – bijelo – zeleno) ili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Classify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s razredima (za dNBR po USGS razredima).</w:t>
      </w:r>
    </w:p>
    <w:p>
      <w:pPr>
        <w:pStyle w:val="ListParagraph"/>
        <w:keepLines/>
        <w:numPr>
          <w:ilvl w:val="0"/>
          <w:numId w:val="7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Raster s pragom možete prikazati preko snimke u pravim bojama, a vrijednost 0 postaviti kao prozirnu.</w:t>
      </w:r>
    </w:p>
    <w:p>
      <w:pPr>
        <w:pStyle w:val="ListParagraph"/>
        <w:keepLines/>
        <w:numPr>
          <w:ilvl w:val="0"/>
          <w:numId w:val="7"/>
        </w:numPr>
        <w:spacing w:after="40" w:before="0" w:line="264"/>
      </w:pP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Insert → New Layout → A4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i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Map Frame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Dodajte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Legend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Scale Bar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North Arrow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i tekst.</w:t>
      </w:r>
    </w:p>
    <w:p>
      <w:pPr>
        <w:pStyle w:val="ListParagraph"/>
        <w:keepLines/>
        <w:numPr>
          <w:ilvl w:val="0"/>
          <w:numId w:val="7"/>
        </w:numPr>
        <w:spacing w:after="40" w:before="0" w:line="264"/>
      </w:pPr>
      <w:r>
        <w:rPr>
          <w:rFonts w:ascii="Arial" w:cs="Arial" w:eastAsia="Arial" w:hAnsi="Arial"/>
          <w:color w:val="333333"/>
          <w:sz w:val="18"/>
          <w:szCs w:val="18"/>
        </w:rPr>
        <w:t xml:space="preserve">U naslov upišite temu, datume i </w:t>
      </w: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svoje inicijale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, a u izvor: </w:t>
      </w:r>
      <w:r>
        <w:rPr>
          <w:rFonts w:ascii="Consolas" w:cs="Consolas" w:eastAsia="Consolas" w:hAnsi="Consolas"/>
          <w:color w:val="A33B2F"/>
          <w:sz w:val="17"/>
          <w:szCs w:val="17"/>
        </w:rPr>
        <w:t xml:space="preserve">Contains modified Copernicus Sentinel data 2025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 (s godinom snimki).</w:t>
      </w:r>
    </w:p>
    <w:p>
      <w:pPr>
        <w:pStyle w:val="ListParagraph"/>
        <w:keepLines/>
        <w:numPr>
          <w:ilvl w:val="0"/>
          <w:numId w:val="7"/>
        </w:numPr>
        <w:spacing w:after="40" w:before="0" w:line="264"/>
      </w:pPr>
      <w:r>
        <w:rPr>
          <w:rFonts w:ascii="Arial" w:cs="Arial" w:eastAsia="Arial" w:hAnsi="Arial"/>
          <w:b/>
          <w:bCs/>
          <w:color w:val="333333"/>
          <w:sz w:val="18"/>
          <w:szCs w:val="18"/>
        </w:rPr>
        <w:t xml:space="preserve">Share → Export Layout → PDF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. Karte priložite uz obrazac izvješća.</w:t>
      </w:r>
    </w:p>
    <w:sectPr>
      <w:footerReference w:type="default" r:id="rId7"/>
      <w:pgSz w:w="11906" w:h="16838" w:orient="portrait"/>
      <w:pgMar w:top="794" w:right="851" w:bottom="794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F7F7F"/>
        <w:sz w:val="15"/>
        <w:szCs w:val="15"/>
      </w:rPr>
      <w:t xml:space="preserve">Stranica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rFonts w:ascii="Arial" w:cs="Arial" w:eastAsia="Arial" w:hAnsi="Arial"/>
        <w:b/>
        <w:bCs/>
        <w:color w:val="A33B2F"/>
        <w:sz w:val="18"/>
        <w:szCs w:val="18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rFonts w:ascii="Arial" w:cs="Arial" w:eastAsia="Arial" w:hAnsi="Arial"/>
        <w:b/>
        <w:bCs/>
        <w:color w:val="A33B2F"/>
        <w:sz w:val="18"/>
        <w:szCs w:val="18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rFonts w:ascii="Arial" w:cs="Arial" w:eastAsia="Arial" w:hAnsi="Arial"/>
        <w:b/>
        <w:bCs/>
        <w:color w:val="A33B2F"/>
        <w:sz w:val="18"/>
        <w:szCs w:val="18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rFonts w:ascii="Arial" w:cs="Arial" w:eastAsia="Arial" w:hAnsi="Arial"/>
        <w:b/>
        <w:bCs/>
        <w:color w:val="A33B2F"/>
        <w:sz w:val="18"/>
        <w:szCs w:val="18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rFonts w:ascii="Arial" w:cs="Arial" w:eastAsia="Arial" w:hAnsi="Arial"/>
        <w:b/>
        <w:bCs/>
        <w:color w:val="A33B2F"/>
        <w:sz w:val="18"/>
        <w:szCs w:val="18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20"/>
      </w:pPr>
      <w:rPr>
        <w:rFonts w:ascii="Arial" w:cs="Arial" w:eastAsia="Arial" w:hAnsi="Arial"/>
        <w:b/>
        <w:bCs/>
        <w:color w:val="A33B2F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2026-11-06T11:20:23.735Z</dcterms:created>
  <dcterms:modified xsi:type="dcterms:W3CDTF">2026-11-06T11:20:23.735Z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